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FC" w:rsidRDefault="00ED36FC" w:rsidP="000E54AC">
      <w:pPr>
        <w:spacing w:after="0" w:line="240" w:lineRule="auto"/>
        <w:ind w:left="-1134"/>
        <w:jc w:val="center"/>
        <w:rPr>
          <w:rFonts w:ascii="Arial" w:eastAsia="Times New Roman" w:hAnsi="Arial" w:cs="Arial"/>
          <w:b/>
          <w:bCs/>
          <w:color w:val="000000"/>
          <w:sz w:val="18"/>
          <w:szCs w:val="18"/>
          <w:lang w:eastAsia="ru-RU"/>
        </w:rPr>
      </w:pPr>
      <w:bookmarkStart w:id="0" w:name="_GoBack"/>
      <w:bookmarkEnd w:id="0"/>
      <w:r w:rsidRPr="00ED36FC">
        <w:rPr>
          <w:rFonts w:ascii="Arial" w:eastAsia="Times New Roman" w:hAnsi="Arial" w:cs="Arial"/>
          <w:b/>
          <w:bCs/>
          <w:noProof/>
          <w:color w:val="000000"/>
          <w:sz w:val="18"/>
          <w:szCs w:val="18"/>
          <w:lang w:eastAsia="ru-RU"/>
        </w:rPr>
        <w:drawing>
          <wp:inline distT="0" distB="0" distL="0" distR="0">
            <wp:extent cx="1300480" cy="1614805"/>
            <wp:effectExtent l="0" t="0" r="0" b="4445"/>
            <wp:docPr id="1" name="Рисунок 1" descr="C:\Users\Maveric\мегадан\megadan (1)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veric\мегадан\megadan (1) коп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480" cy="1614805"/>
                    </a:xfrm>
                    <a:prstGeom prst="rect">
                      <a:avLst/>
                    </a:prstGeom>
                    <a:noFill/>
                    <a:ln>
                      <a:noFill/>
                    </a:ln>
                  </pic:spPr>
                </pic:pic>
              </a:graphicData>
            </a:graphic>
          </wp:inline>
        </w:drawing>
      </w:r>
    </w:p>
    <w:p w:rsidR="00ED36FC" w:rsidRDefault="00ED36FC" w:rsidP="0023247D">
      <w:pPr>
        <w:spacing w:after="0" w:line="240" w:lineRule="auto"/>
        <w:jc w:val="center"/>
        <w:rPr>
          <w:rFonts w:ascii="Arial" w:eastAsia="Times New Roman" w:hAnsi="Arial" w:cs="Arial"/>
          <w:b/>
          <w:bCs/>
          <w:color w:val="000000"/>
          <w:sz w:val="18"/>
          <w:szCs w:val="18"/>
          <w:lang w:eastAsia="ru-RU"/>
        </w:rPr>
      </w:pPr>
    </w:p>
    <w:p w:rsidR="00ED36FC" w:rsidRDefault="00ED36FC" w:rsidP="0023247D">
      <w:pPr>
        <w:spacing w:after="0" w:line="240" w:lineRule="auto"/>
        <w:jc w:val="center"/>
        <w:rPr>
          <w:rFonts w:ascii="Arial" w:eastAsia="Times New Roman" w:hAnsi="Arial" w:cs="Arial"/>
          <w:b/>
          <w:bCs/>
          <w:color w:val="000000"/>
          <w:sz w:val="18"/>
          <w:szCs w:val="18"/>
          <w:lang w:eastAsia="ru-RU"/>
        </w:rPr>
      </w:pPr>
    </w:p>
    <w:p w:rsidR="00665871" w:rsidRPr="00665871" w:rsidRDefault="00665871" w:rsidP="000E54AC">
      <w:pPr>
        <w:spacing w:after="0" w:line="240" w:lineRule="auto"/>
        <w:ind w:left="-1134"/>
        <w:jc w:val="center"/>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ДОГОВОР  № ________</w:t>
      </w:r>
    </w:p>
    <w:p w:rsidR="00665871" w:rsidRDefault="00525402" w:rsidP="000E54AC">
      <w:pPr>
        <w:spacing w:after="0" w:line="240" w:lineRule="auto"/>
        <w:ind w:left="-1134"/>
        <w:jc w:val="center"/>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на оказание услуг по хранению</w:t>
      </w:r>
      <w:r w:rsidR="00665871" w:rsidRPr="00665871">
        <w:rPr>
          <w:rFonts w:ascii="Arial" w:eastAsia="Times New Roman" w:hAnsi="Arial" w:cs="Arial"/>
          <w:b/>
          <w:bCs/>
          <w:color w:val="000000"/>
          <w:sz w:val="18"/>
          <w:szCs w:val="18"/>
          <w:lang w:eastAsia="ru-RU"/>
        </w:rPr>
        <w:t xml:space="preserve"> грузов</w:t>
      </w:r>
    </w:p>
    <w:p w:rsidR="0023247D" w:rsidRDefault="00086C02" w:rsidP="00665871">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 Москва</w:t>
      </w:r>
      <w:r>
        <w:rPr>
          <w:rFonts w:ascii="Arial" w:eastAsia="Times New Roman" w:hAnsi="Arial" w:cs="Arial"/>
          <w:color w:val="000000"/>
          <w:sz w:val="18"/>
          <w:szCs w:val="18"/>
          <w:lang w:eastAsia="ru-RU"/>
        </w:rPr>
        <w:tab/>
      </w:r>
      <w:r w:rsidR="0023247D" w:rsidRPr="00327D6D">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   </w:t>
      </w:r>
      <w:r w:rsidR="0014604B">
        <w:rPr>
          <w:rFonts w:ascii="Arial" w:eastAsia="Times New Roman" w:hAnsi="Arial" w:cs="Arial"/>
          <w:color w:val="000000"/>
          <w:sz w:val="18"/>
          <w:szCs w:val="18"/>
          <w:lang w:eastAsia="ru-RU"/>
        </w:rPr>
        <w:t xml:space="preserve">                         </w:t>
      </w:r>
      <w:r w:rsidR="0014604B">
        <w:rPr>
          <w:rFonts w:ascii="Arial" w:eastAsia="Times New Roman" w:hAnsi="Arial" w:cs="Arial"/>
          <w:color w:val="000000"/>
          <w:sz w:val="18"/>
          <w:szCs w:val="18"/>
          <w:lang w:eastAsia="ru-RU"/>
        </w:rPr>
        <w:tab/>
        <w:t xml:space="preserve"> </w:t>
      </w:r>
      <w:r w:rsidR="0014604B">
        <w:rPr>
          <w:rFonts w:ascii="Arial" w:eastAsia="Times New Roman" w:hAnsi="Arial" w:cs="Arial"/>
          <w:color w:val="000000"/>
          <w:sz w:val="18"/>
          <w:szCs w:val="18"/>
          <w:lang w:eastAsia="ru-RU"/>
        </w:rPr>
        <w:tab/>
      </w:r>
      <w:r w:rsidR="0014604B">
        <w:rPr>
          <w:rFonts w:ascii="Arial" w:eastAsia="Times New Roman" w:hAnsi="Arial" w:cs="Arial"/>
          <w:color w:val="000000"/>
          <w:sz w:val="18"/>
          <w:szCs w:val="18"/>
          <w:lang w:eastAsia="ru-RU"/>
        </w:rPr>
        <w:tab/>
      </w:r>
      <w:r w:rsidR="003020C9">
        <w:rPr>
          <w:rFonts w:ascii="Arial" w:eastAsia="Times New Roman" w:hAnsi="Arial" w:cs="Arial"/>
          <w:color w:val="000000"/>
          <w:sz w:val="18"/>
          <w:szCs w:val="18"/>
          <w:lang w:eastAsia="ru-RU"/>
        </w:rPr>
        <w:tab/>
      </w:r>
      <w:r w:rsidR="003020C9">
        <w:rPr>
          <w:rFonts w:ascii="Arial" w:eastAsia="Times New Roman" w:hAnsi="Arial" w:cs="Arial"/>
          <w:color w:val="000000"/>
          <w:sz w:val="18"/>
          <w:szCs w:val="18"/>
          <w:lang w:eastAsia="ru-RU"/>
        </w:rPr>
        <w:tab/>
      </w:r>
      <w:r w:rsidR="0014604B">
        <w:rPr>
          <w:rFonts w:ascii="Arial" w:eastAsia="Times New Roman" w:hAnsi="Arial" w:cs="Arial"/>
          <w:color w:val="000000"/>
          <w:sz w:val="18"/>
          <w:szCs w:val="18"/>
          <w:lang w:eastAsia="ru-RU"/>
        </w:rPr>
        <w:t>«__» ____</w:t>
      </w:r>
      <w:r w:rsidR="009E5119">
        <w:rPr>
          <w:rFonts w:ascii="Arial" w:eastAsia="Times New Roman" w:hAnsi="Arial" w:cs="Arial"/>
          <w:color w:val="000000"/>
          <w:sz w:val="18"/>
          <w:szCs w:val="18"/>
          <w:lang w:eastAsia="ru-RU"/>
        </w:rPr>
        <w:t xml:space="preserve"> 20__</w:t>
      </w:r>
      <w:r w:rsidR="0023247D" w:rsidRPr="00327D6D">
        <w:rPr>
          <w:rFonts w:ascii="Arial" w:eastAsia="Times New Roman" w:hAnsi="Arial" w:cs="Arial"/>
          <w:color w:val="000000"/>
          <w:sz w:val="18"/>
          <w:szCs w:val="18"/>
          <w:lang w:eastAsia="ru-RU"/>
        </w:rPr>
        <w:t>г.</w:t>
      </w:r>
    </w:p>
    <w:p w:rsidR="00665871" w:rsidRPr="00665871" w:rsidRDefault="00665871" w:rsidP="00665871">
      <w:pPr>
        <w:spacing w:after="0" w:line="240" w:lineRule="auto"/>
        <w:jc w:val="center"/>
        <w:rPr>
          <w:rFonts w:ascii="Arial" w:eastAsia="Times New Roman" w:hAnsi="Arial" w:cs="Arial"/>
          <w:color w:val="000000"/>
          <w:sz w:val="18"/>
          <w:szCs w:val="18"/>
          <w:lang w:eastAsia="ru-RU"/>
        </w:rPr>
      </w:pPr>
    </w:p>
    <w:p w:rsidR="0023247D" w:rsidRPr="00327D6D" w:rsidRDefault="0023247D" w:rsidP="000E54AC">
      <w:pPr>
        <w:spacing w:after="0" w:line="240" w:lineRule="auto"/>
        <w:ind w:left="-1134" w:firstLine="567"/>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Общество с ограниченной ответственностью «МЕГАДАН» в лице Генерального  директора </w:t>
      </w:r>
      <w:proofErr w:type="spellStart"/>
      <w:r w:rsidRPr="00327D6D">
        <w:rPr>
          <w:rFonts w:ascii="Arial" w:eastAsia="Times New Roman" w:hAnsi="Arial" w:cs="Arial"/>
          <w:color w:val="000000"/>
          <w:sz w:val="18"/>
          <w:szCs w:val="18"/>
          <w:lang w:eastAsia="ru-RU"/>
        </w:rPr>
        <w:t>Телицыной</w:t>
      </w:r>
      <w:proofErr w:type="spellEnd"/>
      <w:r w:rsidRPr="00327D6D">
        <w:rPr>
          <w:rFonts w:ascii="Arial" w:eastAsia="Times New Roman" w:hAnsi="Arial" w:cs="Arial"/>
          <w:color w:val="000000"/>
          <w:sz w:val="18"/>
          <w:szCs w:val="18"/>
          <w:lang w:eastAsia="ru-RU"/>
        </w:rPr>
        <w:t xml:space="preserve"> Дарьи Викторовны, действующего на основании Устава, им</w:t>
      </w:r>
      <w:r w:rsidR="00665871">
        <w:rPr>
          <w:rFonts w:ascii="Arial" w:eastAsia="Times New Roman" w:hAnsi="Arial" w:cs="Arial"/>
          <w:color w:val="000000"/>
          <w:sz w:val="18"/>
          <w:szCs w:val="18"/>
          <w:lang w:eastAsia="ru-RU"/>
        </w:rPr>
        <w:t>енуемое в дальнейшем «Хранитель</w:t>
      </w:r>
      <w:r w:rsidRPr="00327D6D">
        <w:rPr>
          <w:rFonts w:ascii="Arial" w:eastAsia="Times New Roman" w:hAnsi="Arial" w:cs="Arial"/>
          <w:color w:val="000000"/>
          <w:sz w:val="18"/>
          <w:szCs w:val="18"/>
          <w:lang w:eastAsia="ru-RU"/>
        </w:rPr>
        <w:t xml:space="preserve">», с одной стороны и </w:t>
      </w:r>
      <w:r w:rsidR="0014604B">
        <w:rPr>
          <w:rFonts w:ascii="Arial" w:eastAsia="Times New Roman" w:hAnsi="Arial" w:cs="Arial"/>
          <w:color w:val="000000"/>
          <w:sz w:val="18"/>
          <w:szCs w:val="18"/>
          <w:lang w:eastAsia="ru-RU"/>
        </w:rPr>
        <w:t>______________ «____________</w:t>
      </w:r>
      <w:r w:rsidR="00086C02" w:rsidRPr="00086C02">
        <w:rPr>
          <w:rFonts w:ascii="Arial" w:eastAsia="Times New Roman" w:hAnsi="Arial" w:cs="Arial"/>
          <w:color w:val="000000"/>
          <w:sz w:val="18"/>
          <w:szCs w:val="18"/>
          <w:lang w:eastAsia="ru-RU"/>
        </w:rPr>
        <w:t>»</w:t>
      </w:r>
      <w:r w:rsidRPr="00327D6D">
        <w:rPr>
          <w:rFonts w:ascii="Arial" w:eastAsia="Times New Roman" w:hAnsi="Arial" w:cs="Arial"/>
          <w:color w:val="000000"/>
          <w:sz w:val="18"/>
          <w:szCs w:val="18"/>
          <w:lang w:eastAsia="ru-RU"/>
        </w:rPr>
        <w:t xml:space="preserve"> в лице</w:t>
      </w:r>
      <w:r w:rsidR="00B12361">
        <w:rPr>
          <w:rFonts w:ascii="Arial" w:eastAsia="Times New Roman" w:hAnsi="Arial" w:cs="Arial"/>
          <w:color w:val="000000"/>
          <w:sz w:val="18"/>
          <w:szCs w:val="18"/>
          <w:lang w:eastAsia="ru-RU"/>
        </w:rPr>
        <w:t xml:space="preserve"> Генерального директора</w:t>
      </w:r>
      <w:r w:rsidRPr="00327D6D">
        <w:rPr>
          <w:rFonts w:ascii="Arial" w:eastAsia="Times New Roman" w:hAnsi="Arial" w:cs="Arial"/>
          <w:color w:val="000000"/>
          <w:sz w:val="18"/>
          <w:szCs w:val="18"/>
          <w:lang w:eastAsia="ru-RU"/>
        </w:rPr>
        <w:t xml:space="preserve"> </w:t>
      </w:r>
      <w:r w:rsidR="0014604B">
        <w:rPr>
          <w:rFonts w:ascii="Arial" w:eastAsia="Times New Roman" w:hAnsi="Arial" w:cs="Arial"/>
          <w:color w:val="000000"/>
          <w:sz w:val="18"/>
          <w:szCs w:val="18"/>
          <w:lang w:eastAsia="ru-RU"/>
        </w:rPr>
        <w:t>________________________</w:t>
      </w:r>
      <w:r w:rsidRPr="00327D6D">
        <w:rPr>
          <w:rFonts w:ascii="Arial" w:eastAsia="Times New Roman" w:hAnsi="Arial" w:cs="Arial"/>
          <w:color w:val="000000"/>
          <w:sz w:val="18"/>
          <w:szCs w:val="18"/>
          <w:lang w:eastAsia="ru-RU"/>
        </w:rPr>
        <w:t>, действующего на осно</w:t>
      </w:r>
      <w:r w:rsidR="00086C02">
        <w:rPr>
          <w:rFonts w:ascii="Arial" w:eastAsia="Times New Roman" w:hAnsi="Arial" w:cs="Arial"/>
          <w:color w:val="000000"/>
          <w:sz w:val="18"/>
          <w:szCs w:val="18"/>
          <w:lang w:eastAsia="ru-RU"/>
        </w:rPr>
        <w:t>вании Устава</w:t>
      </w:r>
      <w:r w:rsidRPr="00327D6D">
        <w:rPr>
          <w:rFonts w:ascii="Arial" w:eastAsia="Times New Roman" w:hAnsi="Arial" w:cs="Arial"/>
          <w:color w:val="000000"/>
          <w:sz w:val="18"/>
          <w:szCs w:val="18"/>
          <w:lang w:eastAsia="ru-RU"/>
        </w:rPr>
        <w:t>, именуемое в дальнейшем «</w:t>
      </w:r>
      <w:proofErr w:type="spellStart"/>
      <w:r w:rsidR="00665871" w:rsidRPr="00665871">
        <w:rPr>
          <w:rFonts w:ascii="Arial" w:eastAsia="Times New Roman" w:hAnsi="Arial" w:cs="Arial"/>
          <w:color w:val="000000"/>
          <w:sz w:val="18"/>
          <w:szCs w:val="18"/>
          <w:lang w:eastAsia="ru-RU"/>
        </w:rPr>
        <w:t>Поклажедатель</w:t>
      </w:r>
      <w:proofErr w:type="spellEnd"/>
      <w:r w:rsidRPr="00327D6D">
        <w:rPr>
          <w:rFonts w:ascii="Arial" w:eastAsia="Times New Roman" w:hAnsi="Arial" w:cs="Arial"/>
          <w:color w:val="000000"/>
          <w:sz w:val="18"/>
          <w:szCs w:val="18"/>
          <w:lang w:eastAsia="ru-RU"/>
        </w:rPr>
        <w:t xml:space="preserve">», с другой стороны, </w:t>
      </w:r>
      <w:r w:rsidR="00327D6D" w:rsidRPr="00327D6D">
        <w:rPr>
          <w:rFonts w:ascii="Arial" w:eastAsia="Times New Roman" w:hAnsi="Arial" w:cs="Arial"/>
          <w:color w:val="000000"/>
          <w:sz w:val="18"/>
          <w:szCs w:val="18"/>
          <w:lang w:eastAsia="ru-RU"/>
        </w:rPr>
        <w:t xml:space="preserve">а при совместном упоминании «Стороны», </w:t>
      </w:r>
      <w:r w:rsidRPr="00327D6D">
        <w:rPr>
          <w:rFonts w:ascii="Arial" w:eastAsia="Times New Roman" w:hAnsi="Arial" w:cs="Arial"/>
          <w:color w:val="000000"/>
          <w:sz w:val="18"/>
          <w:szCs w:val="18"/>
          <w:lang w:eastAsia="ru-RU"/>
        </w:rPr>
        <w:t>заключили настоящий договор о нижеследующем:</w:t>
      </w:r>
    </w:p>
    <w:p w:rsidR="0023247D" w:rsidRPr="00327D6D" w:rsidRDefault="0023247D" w:rsidP="000E54AC">
      <w:pPr>
        <w:spacing w:after="0" w:line="240" w:lineRule="auto"/>
        <w:ind w:left="-1134" w:firstLine="567"/>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w:t>
      </w:r>
    </w:p>
    <w:p w:rsidR="00E46034" w:rsidRPr="00E46034" w:rsidRDefault="00E46034" w:rsidP="000E54AC">
      <w:pPr>
        <w:spacing w:after="0" w:line="240" w:lineRule="auto"/>
        <w:ind w:left="-1134" w:firstLine="567"/>
        <w:jc w:val="both"/>
        <w:rPr>
          <w:rFonts w:ascii="Arial" w:eastAsia="Times New Roman" w:hAnsi="Arial" w:cs="Arial"/>
          <w:color w:val="000000"/>
          <w:sz w:val="18"/>
          <w:szCs w:val="18"/>
          <w:lang w:eastAsia="ru-RU"/>
        </w:rPr>
      </w:pPr>
    </w:p>
    <w:p w:rsidR="00525402" w:rsidRPr="000E54AC" w:rsidRDefault="00525402"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ПРЕДМЕТ ДОГОВОРА</w:t>
      </w:r>
    </w:p>
    <w:p w:rsidR="00525402" w:rsidRPr="000E54AC" w:rsidRDefault="00525402"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1.1. По настоящему договору Хранитель обязуется принять от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на хранение имущество (далее – «груз»)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на условиях, предусмотренных настоящим договором, и хранить его в течение согласованного сторонами срока, после чего возвратить </w:t>
      </w:r>
      <w:proofErr w:type="spellStart"/>
      <w:r w:rsidRPr="000E54AC">
        <w:rPr>
          <w:rFonts w:ascii="Arial" w:eastAsia="Times New Roman" w:hAnsi="Arial" w:cs="Arial"/>
          <w:color w:val="000000"/>
          <w:sz w:val="18"/>
          <w:szCs w:val="18"/>
          <w:lang w:eastAsia="ru-RU"/>
        </w:rPr>
        <w:t>Поклажедателю</w:t>
      </w:r>
      <w:proofErr w:type="spellEnd"/>
      <w:r w:rsidRPr="000E54AC">
        <w:rPr>
          <w:rFonts w:ascii="Arial" w:eastAsia="Times New Roman" w:hAnsi="Arial" w:cs="Arial"/>
          <w:color w:val="000000"/>
          <w:sz w:val="18"/>
          <w:szCs w:val="18"/>
          <w:lang w:eastAsia="ru-RU"/>
        </w:rPr>
        <w:t xml:space="preserve"> или третьему лицу, указанному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xml:space="preserve"> (далее – «Получатель»), а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обязуется оплатить услуги Хранителя по договору в полном объеме.</w:t>
      </w:r>
    </w:p>
    <w:p w:rsidR="00525402" w:rsidRPr="000E54AC" w:rsidRDefault="00525402"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1.2.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гарантирует, что грузы, передаваемые на хранение, принадлежат ему на праве собственности, либо находятся у него на </w:t>
      </w:r>
      <w:proofErr w:type="gramStart"/>
      <w:r w:rsidRPr="000E54AC">
        <w:rPr>
          <w:rFonts w:ascii="Arial" w:eastAsia="Times New Roman" w:hAnsi="Arial" w:cs="Arial"/>
          <w:color w:val="000000"/>
          <w:sz w:val="18"/>
          <w:szCs w:val="18"/>
          <w:lang w:eastAsia="ru-RU"/>
        </w:rPr>
        <w:t>ином основанном на</w:t>
      </w:r>
      <w:proofErr w:type="gramEnd"/>
      <w:r w:rsidRPr="000E54AC">
        <w:rPr>
          <w:rFonts w:ascii="Arial" w:eastAsia="Times New Roman" w:hAnsi="Arial" w:cs="Arial"/>
          <w:color w:val="000000"/>
          <w:sz w:val="18"/>
          <w:szCs w:val="18"/>
          <w:lang w:eastAsia="ru-RU"/>
        </w:rPr>
        <w:t xml:space="preserve"> законе или договоре основании, под арестом не состоят, не запрещены либо ограничены в обороте, соответствуют санитарно-гигиеническим требованиям, техническим условиям и стандартам.</w:t>
      </w:r>
    </w:p>
    <w:p w:rsidR="00525402" w:rsidRPr="000E54AC" w:rsidRDefault="00525402"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1.3. Стороны применяют формы документов, разработанных Хранителем, с учетом требований законодательства Российской Федерации. В зависимости от характера (свойств) груза заполняются соответствующие строки документов, необходимые и достаточные для оказания услуг хранения на территории РФ.</w:t>
      </w:r>
    </w:p>
    <w:p w:rsidR="00525402" w:rsidRPr="000E54AC" w:rsidRDefault="00525402"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1.4. Наименование, маркировка, количество мест хранения передаваемого груза, его вес (или объем) указывается в складской расписке, которую Хранитель выдает </w:t>
      </w:r>
      <w:proofErr w:type="spellStart"/>
      <w:r w:rsidRPr="000E54AC">
        <w:rPr>
          <w:rFonts w:ascii="Arial" w:eastAsia="Times New Roman" w:hAnsi="Arial" w:cs="Arial"/>
          <w:color w:val="000000"/>
          <w:sz w:val="18"/>
          <w:szCs w:val="18"/>
          <w:lang w:eastAsia="ru-RU"/>
        </w:rPr>
        <w:t>Поклажедателю</w:t>
      </w:r>
      <w:proofErr w:type="spellEnd"/>
      <w:r w:rsidRPr="000E54AC">
        <w:rPr>
          <w:rFonts w:ascii="Arial" w:eastAsia="Times New Roman" w:hAnsi="Arial" w:cs="Arial"/>
          <w:color w:val="000000"/>
          <w:sz w:val="18"/>
          <w:szCs w:val="18"/>
          <w:lang w:eastAsia="ru-RU"/>
        </w:rPr>
        <w:t xml:space="preserve"> в момент приема груза на хранение.</w:t>
      </w:r>
    </w:p>
    <w:p w:rsidR="00525402" w:rsidRPr="000E54AC" w:rsidRDefault="00525402"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1.5. Местом хранения является склад Хранителя, расположенный по адресу: __________________________________________(далее – «склад»). Склад Хранителя не поддерживает какой-либо специальный влажностный или температурный режим, </w:t>
      </w:r>
      <w:proofErr w:type="gramStart"/>
      <w:r w:rsidRPr="000E54AC">
        <w:rPr>
          <w:rFonts w:ascii="Arial" w:eastAsia="Times New Roman" w:hAnsi="Arial" w:cs="Arial"/>
          <w:color w:val="000000"/>
          <w:sz w:val="18"/>
          <w:szCs w:val="18"/>
          <w:lang w:eastAsia="ru-RU"/>
        </w:rPr>
        <w:t>которые</w:t>
      </w:r>
      <w:proofErr w:type="gramEnd"/>
      <w:r w:rsidRPr="000E54AC">
        <w:rPr>
          <w:rFonts w:ascii="Arial" w:eastAsia="Times New Roman" w:hAnsi="Arial" w:cs="Arial"/>
          <w:color w:val="000000"/>
          <w:sz w:val="18"/>
          <w:szCs w:val="18"/>
          <w:lang w:eastAsia="ru-RU"/>
        </w:rPr>
        <w:t xml:space="preserve"> могут требоваться для отдельных видов грузов.</w:t>
      </w:r>
    </w:p>
    <w:p w:rsidR="00E46034" w:rsidRPr="009E5119" w:rsidRDefault="00E46034" w:rsidP="000E54AC">
      <w:pPr>
        <w:spacing w:after="0" w:line="240" w:lineRule="auto"/>
        <w:ind w:left="-1134" w:firstLine="567"/>
        <w:jc w:val="both"/>
        <w:rPr>
          <w:rFonts w:ascii="Arial" w:eastAsia="Times New Roman" w:hAnsi="Arial" w:cs="Arial"/>
          <w:color w:val="000000"/>
          <w:sz w:val="18"/>
          <w:szCs w:val="18"/>
          <w:lang w:eastAsia="ru-RU"/>
        </w:rPr>
      </w:pP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2. ПОРЯДОК ПРИЕМА И ВОЗВРАТА ГРУЗА НА ХРАНЕНИЕ</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2.1. Согласование приёма груза на хранение производится на основании Заявки, оформленной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xml:space="preserve"> в свободной форме с указанием количества грузовых мест, объема груза и срока хранения.  Прием груза без Заявок Хранителем не осуществляется.</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Заявка направляется на адрес электронной почты Хранителя </w:t>
      </w:r>
      <w:proofErr w:type="spellStart"/>
      <w:r w:rsidRPr="000E54AC">
        <w:rPr>
          <w:rFonts w:ascii="Arial" w:eastAsia="Times New Roman" w:hAnsi="Arial" w:cs="Arial"/>
          <w:color w:val="000000"/>
          <w:sz w:val="18"/>
          <w:szCs w:val="18"/>
          <w:lang w:eastAsia="ru-RU"/>
        </w:rPr>
        <w:t>info@megadan</w:t>
      </w:r>
      <w:proofErr w:type="spellEnd"/>
      <w:r w:rsidRPr="000E54AC">
        <w:rPr>
          <w:rFonts w:ascii="Arial" w:eastAsia="Times New Roman" w:hAnsi="Arial" w:cs="Arial"/>
          <w:color w:val="000000"/>
          <w:sz w:val="18"/>
          <w:szCs w:val="18"/>
          <w:lang w:eastAsia="ru-RU"/>
        </w:rPr>
        <w:t>.</w:t>
      </w:r>
      <w:proofErr w:type="spellStart"/>
      <w:r w:rsidRPr="000E54AC">
        <w:rPr>
          <w:rFonts w:ascii="Arial" w:eastAsia="Times New Roman" w:hAnsi="Arial" w:cs="Arial"/>
          <w:color w:val="000000"/>
          <w:sz w:val="18"/>
          <w:szCs w:val="18"/>
          <w:lang w:eastAsia="ru-RU"/>
        </w:rPr>
        <w:t>ru</w:t>
      </w:r>
      <w:proofErr w:type="spellEnd"/>
      <w:r w:rsidRPr="000E54AC">
        <w:rPr>
          <w:rFonts w:ascii="Arial" w:eastAsia="Times New Roman" w:hAnsi="Arial" w:cs="Arial"/>
          <w:color w:val="000000"/>
          <w:sz w:val="18"/>
          <w:szCs w:val="18"/>
          <w:lang w:eastAsia="ru-RU"/>
        </w:rPr>
        <w:t xml:space="preserve"> не позднее 16 час. 00 мин. дня, предшествующего дню передачи груза на хранение. </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Хранитель в течение 2-х часов с момента получения Заявки обязан подтвердить возможность исполнения или направить </w:t>
      </w:r>
      <w:proofErr w:type="spellStart"/>
      <w:r w:rsidRPr="000E54AC">
        <w:rPr>
          <w:rFonts w:ascii="Arial" w:eastAsia="Times New Roman" w:hAnsi="Arial" w:cs="Arial"/>
          <w:color w:val="000000"/>
          <w:sz w:val="18"/>
          <w:szCs w:val="18"/>
          <w:lang w:eastAsia="ru-RU"/>
        </w:rPr>
        <w:t>Поклажедателю</w:t>
      </w:r>
      <w:proofErr w:type="spellEnd"/>
      <w:r w:rsidRPr="000E54AC">
        <w:rPr>
          <w:rFonts w:ascii="Arial" w:eastAsia="Times New Roman" w:hAnsi="Arial" w:cs="Arial"/>
          <w:color w:val="000000"/>
          <w:sz w:val="18"/>
          <w:szCs w:val="18"/>
          <w:lang w:eastAsia="ru-RU"/>
        </w:rPr>
        <w:t xml:space="preserve"> отказ в исполнении Заявки тем же способом, которым Заявка поступила Хранителю. Если подтверждение или отказ от исполнения Заявки в указанный в настоящем пункте срок не были направлены </w:t>
      </w:r>
      <w:proofErr w:type="spellStart"/>
      <w:r w:rsidRPr="000E54AC">
        <w:rPr>
          <w:rFonts w:ascii="Arial" w:eastAsia="Times New Roman" w:hAnsi="Arial" w:cs="Arial"/>
          <w:color w:val="000000"/>
          <w:sz w:val="18"/>
          <w:szCs w:val="18"/>
          <w:lang w:eastAsia="ru-RU"/>
        </w:rPr>
        <w:t>Поклажедателю</w:t>
      </w:r>
      <w:proofErr w:type="spellEnd"/>
      <w:r w:rsidRPr="000E54AC">
        <w:rPr>
          <w:rFonts w:ascii="Arial" w:eastAsia="Times New Roman" w:hAnsi="Arial" w:cs="Arial"/>
          <w:color w:val="000000"/>
          <w:sz w:val="18"/>
          <w:szCs w:val="18"/>
          <w:lang w:eastAsia="ru-RU"/>
        </w:rPr>
        <w:t>, то Заявка считается принятой Хранителем к исполнению.</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В случае направления заявки после 16 часов 00 мин., Хранитель вправе в течение 24 часов с момента получения Заявки от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по своему усмотрению отказать в исполнении Заявки или перенести срок исполнения Заявки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на более поздний период.</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Прием груза Хранителем производится по количеству грузовых мест (объему), без досмотра и проверки содержимого упаковки груза на предмет работоспособности, внутренней комплектации, количества, качества, наличия явных или скрытых дефектов, чувствительности к температурному воздействию и т.д.</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2.2. Грузы должны передаваться на хранение в исправной таре и (или) упаковке, обеспечивающей их полную сохранность. При передаче на хранение груза в упаковке, не соответствующей характеру и свойствам груза, не обеспечивающей сохранность груза при его перемещении, чувствительного к температурному воздействию и/или с деформацией и/или нарушением целостности, а также иными дефектами упаковки, ответственность за все последствия порчи, повреждения и утраты несет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отвечает за все последствия неправильной внутренней упаковки грузов (в частности: бой, поломку, деформацию, течь), а также применение тары и упаковки, не соответствующих свойствам груза, его весу или установленным стандартам и техническим условиям.</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lastRenderedPageBreak/>
        <w:t xml:space="preserve">2.3. Возврат груза осуществляется в том же порядке, в котором производилась его приемка в соответствии с </w:t>
      </w:r>
      <w:proofErr w:type="gramStart"/>
      <w:r w:rsidRPr="000E54AC">
        <w:rPr>
          <w:rFonts w:ascii="Arial" w:eastAsia="Times New Roman" w:hAnsi="Arial" w:cs="Arial"/>
          <w:color w:val="000000"/>
          <w:sz w:val="18"/>
          <w:szCs w:val="18"/>
          <w:lang w:eastAsia="ru-RU"/>
        </w:rPr>
        <w:t>п</w:t>
      </w:r>
      <w:proofErr w:type="gramEnd"/>
      <w:r w:rsidRPr="000E54AC">
        <w:rPr>
          <w:rFonts w:ascii="Arial" w:eastAsia="Times New Roman" w:hAnsi="Arial" w:cs="Arial"/>
          <w:color w:val="000000"/>
          <w:sz w:val="18"/>
          <w:szCs w:val="18"/>
          <w:lang w:eastAsia="ru-RU"/>
        </w:rPr>
        <w:t xml:space="preserve"> .2.1. договора.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Прием груза на хранение оформляется складской распиской, указанной в п.1.4. договора, которая составляется в двух экземплярах и подписывается уполномоченными лицами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и Хранителя.</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2.4. Возврат груза с хранения может быть произведен как представителю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так и представителю Получателя (третьему лицу). Возврат грузов со склада производится только на основании заявки, направленной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xml:space="preserve"> в адрес Хранителя по электронной почте в срок не позднее, чем за два часа до времени предполагаемого возврата груза. Заявка в обязательном порядке должна содержать информацию о наименовании, количестве груза, его маркировке, указанной в складской расписке, а также реквизиты, позволяющие однозначно определить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и Получателя (ИНН). Прием и возврат груза производится Хранителем по рабочим дням в соответствии с режимом работы склад</w:t>
      </w:r>
      <w:r w:rsidR="000B730B" w:rsidRPr="000E54AC">
        <w:rPr>
          <w:rFonts w:ascii="Arial" w:eastAsia="Times New Roman" w:hAnsi="Arial" w:cs="Arial"/>
          <w:color w:val="000000"/>
          <w:sz w:val="18"/>
          <w:szCs w:val="18"/>
          <w:lang w:eastAsia="ru-RU"/>
        </w:rPr>
        <w:t>а, но в любом случае не ранее 09:00 часов и не позднее 19</w:t>
      </w:r>
      <w:r w:rsidRPr="000E54AC">
        <w:rPr>
          <w:rFonts w:ascii="Arial" w:eastAsia="Times New Roman" w:hAnsi="Arial" w:cs="Arial"/>
          <w:color w:val="000000"/>
          <w:sz w:val="18"/>
          <w:szCs w:val="18"/>
          <w:lang w:eastAsia="ru-RU"/>
        </w:rPr>
        <w:t>:00 часов.</w:t>
      </w:r>
    </w:p>
    <w:p w:rsidR="00CB46B7" w:rsidRPr="000E54AC" w:rsidRDefault="000E54AC" w:rsidP="000E54AC">
      <w:pPr>
        <w:spacing w:after="0" w:line="240" w:lineRule="auto"/>
        <w:ind w:left="-1134" w:firstLine="567"/>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w:t>
      </w:r>
      <w:r w:rsidR="00CB46B7" w:rsidRPr="000E54AC">
        <w:rPr>
          <w:rFonts w:ascii="Arial" w:eastAsia="Times New Roman" w:hAnsi="Arial" w:cs="Arial"/>
          <w:color w:val="000000"/>
          <w:sz w:val="18"/>
          <w:szCs w:val="18"/>
          <w:lang w:eastAsia="ru-RU"/>
        </w:rPr>
        <w:t xml:space="preserve">. Возврат груза производится </w:t>
      </w:r>
      <w:proofErr w:type="gramStart"/>
      <w:r w:rsidR="00CB46B7" w:rsidRPr="000E54AC">
        <w:rPr>
          <w:rFonts w:ascii="Arial" w:eastAsia="Times New Roman" w:hAnsi="Arial" w:cs="Arial"/>
          <w:color w:val="000000"/>
          <w:sz w:val="18"/>
          <w:szCs w:val="18"/>
          <w:lang w:eastAsia="ru-RU"/>
        </w:rPr>
        <w:t>при условии наличия у Хранителя полученной в согласованные в настоящем договоре сроки по электронной почте</w:t>
      </w:r>
      <w:proofErr w:type="gramEnd"/>
      <w:r w:rsidR="00CB46B7" w:rsidRPr="000E54AC">
        <w:rPr>
          <w:rFonts w:ascii="Arial" w:eastAsia="Times New Roman" w:hAnsi="Arial" w:cs="Arial"/>
          <w:color w:val="000000"/>
          <w:sz w:val="18"/>
          <w:szCs w:val="18"/>
          <w:lang w:eastAsia="ru-RU"/>
        </w:rPr>
        <w:t xml:space="preserve"> заявки </w:t>
      </w:r>
      <w:proofErr w:type="spellStart"/>
      <w:r w:rsidR="00CB46B7" w:rsidRPr="000E54AC">
        <w:rPr>
          <w:rFonts w:ascii="Arial" w:eastAsia="Times New Roman" w:hAnsi="Arial" w:cs="Arial"/>
          <w:color w:val="000000"/>
          <w:sz w:val="18"/>
          <w:szCs w:val="18"/>
          <w:lang w:eastAsia="ru-RU"/>
        </w:rPr>
        <w:t>Поклажедателя</w:t>
      </w:r>
      <w:proofErr w:type="spellEnd"/>
      <w:r w:rsidR="00CB46B7" w:rsidRPr="000E54AC">
        <w:rPr>
          <w:rFonts w:ascii="Arial" w:eastAsia="Times New Roman" w:hAnsi="Arial" w:cs="Arial"/>
          <w:color w:val="000000"/>
          <w:sz w:val="18"/>
          <w:szCs w:val="18"/>
          <w:lang w:eastAsia="ru-RU"/>
        </w:rPr>
        <w:t xml:space="preserve"> на возврат груза. Возврат груза представителю </w:t>
      </w:r>
      <w:proofErr w:type="spellStart"/>
      <w:r w:rsidR="00CB46B7" w:rsidRPr="000E54AC">
        <w:rPr>
          <w:rFonts w:ascii="Arial" w:eastAsia="Times New Roman" w:hAnsi="Arial" w:cs="Arial"/>
          <w:color w:val="000000"/>
          <w:sz w:val="18"/>
          <w:szCs w:val="18"/>
          <w:lang w:eastAsia="ru-RU"/>
        </w:rPr>
        <w:t>Поклажедателя</w:t>
      </w:r>
      <w:proofErr w:type="spellEnd"/>
      <w:r w:rsidR="00CB46B7" w:rsidRPr="000E54AC">
        <w:rPr>
          <w:rFonts w:ascii="Arial" w:eastAsia="Times New Roman" w:hAnsi="Arial" w:cs="Arial"/>
          <w:color w:val="000000"/>
          <w:sz w:val="18"/>
          <w:szCs w:val="18"/>
          <w:lang w:eastAsia="ru-RU"/>
        </w:rPr>
        <w:t xml:space="preserve"> производится при соблюдении следующих условий:</w:t>
      </w:r>
    </w:p>
    <w:p w:rsidR="00CB46B7" w:rsidRPr="000E54AC" w:rsidRDefault="000E54AC" w:rsidP="000E54AC">
      <w:pPr>
        <w:spacing w:after="0" w:line="240" w:lineRule="auto"/>
        <w:ind w:left="-1134" w:firstLine="567"/>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w:t>
      </w:r>
      <w:r w:rsidR="00CB46B7" w:rsidRPr="000E54AC">
        <w:rPr>
          <w:rFonts w:ascii="Arial" w:eastAsia="Times New Roman" w:hAnsi="Arial" w:cs="Arial"/>
          <w:color w:val="000000"/>
          <w:sz w:val="18"/>
          <w:szCs w:val="18"/>
          <w:lang w:eastAsia="ru-RU"/>
        </w:rPr>
        <w:t xml:space="preserve">.1. При предоставлении представителем </w:t>
      </w:r>
      <w:proofErr w:type="spellStart"/>
      <w:r w:rsidR="00CB46B7" w:rsidRPr="000E54AC">
        <w:rPr>
          <w:rFonts w:ascii="Arial" w:eastAsia="Times New Roman" w:hAnsi="Arial" w:cs="Arial"/>
          <w:color w:val="000000"/>
          <w:sz w:val="18"/>
          <w:szCs w:val="18"/>
          <w:lang w:eastAsia="ru-RU"/>
        </w:rPr>
        <w:t>Поклажедателя</w:t>
      </w:r>
      <w:proofErr w:type="spellEnd"/>
      <w:r w:rsidR="00CB46B7" w:rsidRPr="000E54AC">
        <w:rPr>
          <w:rFonts w:ascii="Arial" w:eastAsia="Times New Roman" w:hAnsi="Arial" w:cs="Arial"/>
          <w:color w:val="000000"/>
          <w:sz w:val="18"/>
          <w:szCs w:val="18"/>
          <w:lang w:eastAsia="ru-RU"/>
        </w:rPr>
        <w:t xml:space="preserve"> доверенности (подлинник доверенности остается у Хранителя) на получение груза с хранения, документа, удостоверяющего личность представителя </w:t>
      </w:r>
      <w:proofErr w:type="spellStart"/>
      <w:r w:rsidR="00CB46B7" w:rsidRPr="000E54AC">
        <w:rPr>
          <w:rFonts w:ascii="Arial" w:eastAsia="Times New Roman" w:hAnsi="Arial" w:cs="Arial"/>
          <w:color w:val="000000"/>
          <w:sz w:val="18"/>
          <w:szCs w:val="18"/>
          <w:lang w:eastAsia="ru-RU"/>
        </w:rPr>
        <w:t>Поклажедателя</w:t>
      </w:r>
      <w:proofErr w:type="spellEnd"/>
      <w:r w:rsidR="00CB46B7" w:rsidRPr="000E54AC">
        <w:rPr>
          <w:rFonts w:ascii="Arial" w:eastAsia="Times New Roman" w:hAnsi="Arial" w:cs="Arial"/>
          <w:color w:val="000000"/>
          <w:sz w:val="18"/>
          <w:szCs w:val="18"/>
          <w:lang w:eastAsia="ru-RU"/>
        </w:rPr>
        <w:t>, и предъявления письменной заявки на возврат груза (с оригиналами подписи руководителя/уполномоченного лица и печати организации).</w:t>
      </w:r>
    </w:p>
    <w:p w:rsidR="00CB46B7" w:rsidRPr="000E54AC" w:rsidRDefault="000E54AC" w:rsidP="000E54AC">
      <w:pPr>
        <w:spacing w:after="0" w:line="240" w:lineRule="auto"/>
        <w:ind w:left="-1134" w:firstLine="567"/>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w:t>
      </w:r>
      <w:r w:rsidR="00CB46B7" w:rsidRPr="000E54AC">
        <w:rPr>
          <w:rFonts w:ascii="Arial" w:eastAsia="Times New Roman" w:hAnsi="Arial" w:cs="Arial"/>
          <w:color w:val="000000"/>
          <w:sz w:val="18"/>
          <w:szCs w:val="18"/>
          <w:lang w:eastAsia="ru-RU"/>
        </w:rPr>
        <w:t xml:space="preserve">.2. При  предоставлении представителем Получателя  доверенности (подлинник доверенности остается у Хранителя) на получение груза с хранения, документа, удостоверяющего личность представителя Получателя, и предъявлении им копии заявки </w:t>
      </w:r>
      <w:proofErr w:type="spellStart"/>
      <w:r w:rsidR="00CB46B7" w:rsidRPr="000E54AC">
        <w:rPr>
          <w:rFonts w:ascii="Arial" w:eastAsia="Times New Roman" w:hAnsi="Arial" w:cs="Arial"/>
          <w:color w:val="000000"/>
          <w:sz w:val="18"/>
          <w:szCs w:val="18"/>
          <w:lang w:eastAsia="ru-RU"/>
        </w:rPr>
        <w:t>Поклажедателя</w:t>
      </w:r>
      <w:proofErr w:type="spellEnd"/>
      <w:r w:rsidR="00CB46B7" w:rsidRPr="000E54AC">
        <w:rPr>
          <w:rFonts w:ascii="Arial" w:eastAsia="Times New Roman" w:hAnsi="Arial" w:cs="Arial"/>
          <w:color w:val="000000"/>
          <w:sz w:val="18"/>
          <w:szCs w:val="18"/>
          <w:lang w:eastAsia="ru-RU"/>
        </w:rPr>
        <w:t xml:space="preserve"> на возврат груза, аналогичной по форме и содержанию заявке, полученной Хранителем от </w:t>
      </w:r>
      <w:proofErr w:type="spellStart"/>
      <w:r w:rsidR="00CB46B7" w:rsidRPr="000E54AC">
        <w:rPr>
          <w:rFonts w:ascii="Arial" w:eastAsia="Times New Roman" w:hAnsi="Arial" w:cs="Arial"/>
          <w:color w:val="000000"/>
          <w:sz w:val="18"/>
          <w:szCs w:val="18"/>
          <w:lang w:eastAsia="ru-RU"/>
        </w:rPr>
        <w:t>Поклажедателя</w:t>
      </w:r>
      <w:proofErr w:type="spellEnd"/>
      <w:r w:rsidR="00CB46B7" w:rsidRPr="000E54AC">
        <w:rPr>
          <w:rFonts w:ascii="Arial" w:eastAsia="Times New Roman" w:hAnsi="Arial" w:cs="Arial"/>
          <w:color w:val="000000"/>
          <w:sz w:val="18"/>
          <w:szCs w:val="18"/>
          <w:lang w:eastAsia="ru-RU"/>
        </w:rPr>
        <w:t xml:space="preserve"> посредством  электронной почты.</w:t>
      </w:r>
    </w:p>
    <w:p w:rsidR="00CB46B7" w:rsidRPr="000E54AC" w:rsidRDefault="000E54AC" w:rsidP="000E54AC">
      <w:pPr>
        <w:spacing w:after="0" w:line="240" w:lineRule="auto"/>
        <w:ind w:left="-1134" w:firstLine="567"/>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2.6</w:t>
      </w:r>
      <w:r w:rsidR="00CB46B7" w:rsidRPr="000E54AC">
        <w:rPr>
          <w:rFonts w:ascii="Arial" w:eastAsia="Times New Roman" w:hAnsi="Arial" w:cs="Arial"/>
          <w:color w:val="000000"/>
          <w:sz w:val="18"/>
          <w:szCs w:val="18"/>
          <w:lang w:eastAsia="ru-RU"/>
        </w:rPr>
        <w:t>. Возврат груза представителю Получателя/</w:t>
      </w:r>
      <w:proofErr w:type="spellStart"/>
      <w:r w:rsidR="00CB46B7" w:rsidRPr="000E54AC">
        <w:rPr>
          <w:rFonts w:ascii="Arial" w:eastAsia="Times New Roman" w:hAnsi="Arial" w:cs="Arial"/>
          <w:color w:val="000000"/>
          <w:sz w:val="18"/>
          <w:szCs w:val="18"/>
          <w:lang w:eastAsia="ru-RU"/>
        </w:rPr>
        <w:t>Поклажедателя</w:t>
      </w:r>
      <w:proofErr w:type="spellEnd"/>
      <w:r w:rsidR="00CB46B7" w:rsidRPr="000E54AC">
        <w:rPr>
          <w:rFonts w:ascii="Arial" w:eastAsia="Times New Roman" w:hAnsi="Arial" w:cs="Arial"/>
          <w:color w:val="000000"/>
          <w:sz w:val="18"/>
          <w:szCs w:val="18"/>
          <w:lang w:eastAsia="ru-RU"/>
        </w:rPr>
        <w:t xml:space="preserve"> оформляется накладной на выдачу, которая составляется в двух экземплярах и подписывается представителями Получателя/</w:t>
      </w:r>
      <w:proofErr w:type="spellStart"/>
      <w:r w:rsidR="00CB46B7" w:rsidRPr="000E54AC">
        <w:rPr>
          <w:rFonts w:ascii="Arial" w:eastAsia="Times New Roman" w:hAnsi="Arial" w:cs="Arial"/>
          <w:color w:val="000000"/>
          <w:sz w:val="18"/>
          <w:szCs w:val="18"/>
          <w:lang w:eastAsia="ru-RU"/>
        </w:rPr>
        <w:t>Поклажедателя</w:t>
      </w:r>
      <w:proofErr w:type="spellEnd"/>
      <w:r w:rsidR="00CB46B7" w:rsidRPr="000E54AC">
        <w:rPr>
          <w:rFonts w:ascii="Arial" w:eastAsia="Times New Roman" w:hAnsi="Arial" w:cs="Arial"/>
          <w:color w:val="000000"/>
          <w:sz w:val="18"/>
          <w:szCs w:val="18"/>
          <w:lang w:eastAsia="ru-RU"/>
        </w:rPr>
        <w:t xml:space="preserve"> и Хранителя. В случае если в течение пяти календарных дней с момента возврата груза представителю Получателя/</w:t>
      </w:r>
      <w:proofErr w:type="spellStart"/>
      <w:r w:rsidR="00CB46B7" w:rsidRPr="000E54AC">
        <w:rPr>
          <w:rFonts w:ascii="Arial" w:eastAsia="Times New Roman" w:hAnsi="Arial" w:cs="Arial"/>
          <w:color w:val="000000"/>
          <w:sz w:val="18"/>
          <w:szCs w:val="18"/>
          <w:lang w:eastAsia="ru-RU"/>
        </w:rPr>
        <w:t>Поклажедателя</w:t>
      </w:r>
      <w:proofErr w:type="spellEnd"/>
      <w:r w:rsidR="00CB46B7" w:rsidRPr="000E54AC">
        <w:rPr>
          <w:rFonts w:ascii="Arial" w:eastAsia="Times New Roman" w:hAnsi="Arial" w:cs="Arial"/>
          <w:color w:val="000000"/>
          <w:sz w:val="18"/>
          <w:szCs w:val="18"/>
          <w:lang w:eastAsia="ru-RU"/>
        </w:rPr>
        <w:t xml:space="preserve"> в адрес Хранителя не заявлены претензии по качеству оказанных услуг, услуги, если не доказано иного, считаются оказанными в соответствии с условиями договора.</w:t>
      </w:r>
    </w:p>
    <w:p w:rsidR="00CB46B7" w:rsidRPr="000E54AC" w:rsidRDefault="000E54AC" w:rsidP="000E54AC">
      <w:pPr>
        <w:spacing w:after="0" w:line="240" w:lineRule="auto"/>
        <w:ind w:left="-1134" w:firstLine="567"/>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2.7</w:t>
      </w:r>
      <w:r w:rsidR="00CB46B7" w:rsidRPr="000E54AC">
        <w:rPr>
          <w:rFonts w:ascii="Arial" w:eastAsia="Times New Roman" w:hAnsi="Arial" w:cs="Arial"/>
          <w:color w:val="000000"/>
          <w:sz w:val="18"/>
          <w:szCs w:val="18"/>
          <w:lang w:eastAsia="ru-RU"/>
        </w:rPr>
        <w:t>. Частичный возврат груза, принятого по складской расписке, не производится.</w:t>
      </w:r>
    </w:p>
    <w:p w:rsidR="00CB46B7" w:rsidRPr="000E54AC" w:rsidRDefault="000E54AC" w:rsidP="000E54AC">
      <w:pPr>
        <w:spacing w:after="0" w:line="240" w:lineRule="auto"/>
        <w:ind w:left="-1134" w:firstLine="567"/>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2.8</w:t>
      </w:r>
      <w:r w:rsidR="00CB46B7" w:rsidRPr="000E54AC">
        <w:rPr>
          <w:rFonts w:ascii="Arial" w:eastAsia="Times New Roman" w:hAnsi="Arial" w:cs="Arial"/>
          <w:color w:val="000000"/>
          <w:sz w:val="18"/>
          <w:szCs w:val="18"/>
          <w:lang w:eastAsia="ru-RU"/>
        </w:rPr>
        <w:t>. В случае выявления утраты или повреждения груза (части груза), сторонами составляется двухсторонний акт с отражением факта утраты или повреждения груза, который подписывается уполномоченными представителями сторон.</w:t>
      </w:r>
    </w:p>
    <w:p w:rsidR="00CB46B7" w:rsidRPr="000E54AC" w:rsidRDefault="000E54AC" w:rsidP="000E54AC">
      <w:pPr>
        <w:spacing w:after="0" w:line="240" w:lineRule="auto"/>
        <w:ind w:left="-1134" w:firstLine="567"/>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2.9</w:t>
      </w:r>
      <w:r w:rsidR="00CB46B7" w:rsidRPr="000E54AC">
        <w:rPr>
          <w:rFonts w:ascii="Arial" w:eastAsia="Times New Roman" w:hAnsi="Arial" w:cs="Arial"/>
          <w:color w:val="000000"/>
          <w:sz w:val="18"/>
          <w:szCs w:val="18"/>
          <w:lang w:eastAsia="ru-RU"/>
        </w:rPr>
        <w:t xml:space="preserve">. </w:t>
      </w:r>
      <w:proofErr w:type="spellStart"/>
      <w:r w:rsidR="00CB46B7" w:rsidRPr="000E54AC">
        <w:rPr>
          <w:rFonts w:ascii="Arial" w:eastAsia="Times New Roman" w:hAnsi="Arial" w:cs="Arial"/>
          <w:color w:val="000000"/>
          <w:sz w:val="18"/>
          <w:szCs w:val="18"/>
          <w:lang w:eastAsia="ru-RU"/>
        </w:rPr>
        <w:t>Поклажедатель</w:t>
      </w:r>
      <w:proofErr w:type="spellEnd"/>
      <w:r w:rsidR="00CB46B7" w:rsidRPr="000E54AC">
        <w:rPr>
          <w:rFonts w:ascii="Arial" w:eastAsia="Times New Roman" w:hAnsi="Arial" w:cs="Arial"/>
          <w:color w:val="000000"/>
          <w:sz w:val="18"/>
          <w:szCs w:val="18"/>
          <w:lang w:eastAsia="ru-RU"/>
        </w:rPr>
        <w:t xml:space="preserve"> или иное лицо, уполномоченное на получение груза с хранения, при получении груза без признаков нарушения упаковки либо с нарушениями упаковки, присутствовавшими и зафиксированными при приеме груза на хранение, имеет право требовать его осмотра и проверки его внутреннего состояния на складе Хранителя. Вызванные этим расходы оплачиваются лицом, по инициативе которого проводилась проверка груза при его возврате с хранения, и определяются на основании цен по прайсу, </w:t>
      </w:r>
      <w:proofErr w:type="gramStart"/>
      <w:r w:rsidR="00CB46B7" w:rsidRPr="000E54AC">
        <w:rPr>
          <w:rFonts w:ascii="Arial" w:eastAsia="Times New Roman" w:hAnsi="Arial" w:cs="Arial"/>
          <w:color w:val="000000"/>
          <w:sz w:val="18"/>
          <w:szCs w:val="18"/>
          <w:lang w:eastAsia="ru-RU"/>
        </w:rPr>
        <w:t>разме</w:t>
      </w:r>
      <w:r w:rsidR="00183E7C" w:rsidRPr="000E54AC">
        <w:rPr>
          <w:rFonts w:ascii="Arial" w:eastAsia="Times New Roman" w:hAnsi="Arial" w:cs="Arial"/>
          <w:color w:val="000000"/>
          <w:sz w:val="18"/>
          <w:szCs w:val="18"/>
          <w:lang w:eastAsia="ru-RU"/>
        </w:rPr>
        <w:t>щенному</w:t>
      </w:r>
      <w:proofErr w:type="gramEnd"/>
      <w:r w:rsidR="00183E7C" w:rsidRPr="000E54AC">
        <w:rPr>
          <w:rFonts w:ascii="Arial" w:eastAsia="Times New Roman" w:hAnsi="Arial" w:cs="Arial"/>
          <w:color w:val="000000"/>
          <w:sz w:val="18"/>
          <w:szCs w:val="18"/>
          <w:lang w:eastAsia="ru-RU"/>
        </w:rPr>
        <w:t xml:space="preserve"> на сайте Хранителя: megadan.ru</w:t>
      </w:r>
      <w:r w:rsidR="00CB46B7" w:rsidRPr="000E54AC">
        <w:rPr>
          <w:rFonts w:ascii="Arial" w:eastAsia="Times New Roman" w:hAnsi="Arial" w:cs="Arial"/>
          <w:color w:val="000000"/>
          <w:sz w:val="18"/>
          <w:szCs w:val="18"/>
          <w:lang w:eastAsia="ru-RU"/>
        </w:rPr>
        <w:t>.</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 ПРАВА И ОБЯЗАННОСТИ СТОРОН</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3.1. Обязанности Хранителя:</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3.1.1. Добросовестно выполнять условия настоящего договора.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3.1.2. Обеспечить в течение срока действия настоящего договора надлежащие условия для хранения груза, не связанные с поддержанием какого-либо температурного, влажностного или иного режима хранения грузов.</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3.1.3. При приеме груза на хранение за свой счет произвести внешний осмотр и определить количество мест груза/объем (мест хранения), а также внешнее состояние упаковки груза, указать эти параметры в складской расписке, обозначенной в п.1.4. договора.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3.1.4. Выполнить погрузо-разгрузочные работы, стоимость которых входит в цену договора.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3.1.5. Провести маркировку груза, принимаемого на хранение в целях его индивидуализации.</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3.1.6. Вернуть по востребованию или по окончании срока хранения представителю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груз, который был передан на хранение - по количеству и объему мест.</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3.1.7. </w:t>
      </w:r>
      <w:proofErr w:type="gramStart"/>
      <w:r w:rsidRPr="000E54AC">
        <w:rPr>
          <w:rFonts w:ascii="Arial" w:eastAsia="Times New Roman" w:hAnsi="Arial" w:cs="Arial"/>
          <w:color w:val="000000"/>
          <w:sz w:val="18"/>
          <w:szCs w:val="18"/>
          <w:lang w:eastAsia="ru-RU"/>
        </w:rPr>
        <w:t xml:space="preserve">Обеспечивать доступ представителя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/Получателя на территорию Хранителя для вывоза груза (проезд автотранспорта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/Получателя на территорию Хранителя оплачивается отдельно, по ценам (прайс-листам) размещенным на сайте </w:t>
      </w:r>
      <w:proofErr w:type="spellStart"/>
      <w:r w:rsidR="00183E7C" w:rsidRPr="000E54AC">
        <w:rPr>
          <w:rFonts w:ascii="Arial" w:eastAsia="Times New Roman" w:hAnsi="Arial" w:cs="Arial"/>
          <w:color w:val="000000"/>
          <w:sz w:val="18"/>
          <w:szCs w:val="18"/>
          <w:lang w:eastAsia="ru-RU"/>
        </w:rPr>
        <w:t>megadan</w:t>
      </w:r>
      <w:proofErr w:type="spellEnd"/>
      <w:r w:rsidR="00183E7C" w:rsidRPr="000E54AC">
        <w:rPr>
          <w:rFonts w:ascii="Arial" w:eastAsia="Times New Roman" w:hAnsi="Arial" w:cs="Arial"/>
          <w:color w:val="000000"/>
          <w:sz w:val="18"/>
          <w:szCs w:val="18"/>
          <w:lang w:eastAsia="ru-RU"/>
        </w:rPr>
        <w:t>.</w:t>
      </w:r>
      <w:proofErr w:type="spellStart"/>
      <w:r w:rsidR="00183E7C" w:rsidRPr="000E54AC">
        <w:rPr>
          <w:rFonts w:ascii="Arial" w:eastAsia="Times New Roman" w:hAnsi="Arial" w:cs="Arial"/>
          <w:color w:val="000000"/>
          <w:sz w:val="18"/>
          <w:szCs w:val="18"/>
          <w:lang w:eastAsia="ru-RU"/>
        </w:rPr>
        <w:t>ru</w:t>
      </w:r>
      <w:proofErr w:type="spellEnd"/>
      <w:r w:rsidRPr="000E54AC">
        <w:rPr>
          <w:rFonts w:ascii="Arial" w:eastAsia="Times New Roman" w:hAnsi="Arial" w:cs="Arial"/>
          <w:color w:val="000000"/>
          <w:sz w:val="18"/>
          <w:szCs w:val="18"/>
          <w:lang w:eastAsia="ru-RU"/>
        </w:rPr>
        <w:t>.</w:t>
      </w:r>
      <w:proofErr w:type="gramEnd"/>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3.1.8. В случае обнаружения Хранителем опасных свой</w:t>
      </w:r>
      <w:proofErr w:type="gramStart"/>
      <w:r w:rsidRPr="000E54AC">
        <w:rPr>
          <w:rFonts w:ascii="Arial" w:eastAsia="Times New Roman" w:hAnsi="Arial" w:cs="Arial"/>
          <w:color w:val="000000"/>
          <w:sz w:val="18"/>
          <w:szCs w:val="18"/>
          <w:lang w:eastAsia="ru-RU"/>
        </w:rPr>
        <w:t>ств гр</w:t>
      </w:r>
      <w:proofErr w:type="gramEnd"/>
      <w:r w:rsidRPr="000E54AC">
        <w:rPr>
          <w:rFonts w:ascii="Arial" w:eastAsia="Times New Roman" w:hAnsi="Arial" w:cs="Arial"/>
          <w:color w:val="000000"/>
          <w:sz w:val="18"/>
          <w:szCs w:val="18"/>
          <w:lang w:eastAsia="ru-RU"/>
        </w:rPr>
        <w:t xml:space="preserve">уза или грузов опасных по своей природе, Хранитель обязан немедленно сообщить об этом </w:t>
      </w:r>
      <w:proofErr w:type="spellStart"/>
      <w:r w:rsidRPr="000E54AC">
        <w:rPr>
          <w:rFonts w:ascii="Arial" w:eastAsia="Times New Roman" w:hAnsi="Arial" w:cs="Arial"/>
          <w:color w:val="000000"/>
          <w:sz w:val="18"/>
          <w:szCs w:val="18"/>
          <w:lang w:eastAsia="ru-RU"/>
        </w:rPr>
        <w:t>Поклажедателю</w:t>
      </w:r>
      <w:proofErr w:type="spellEnd"/>
      <w:r w:rsidRPr="000E54AC">
        <w:rPr>
          <w:rFonts w:ascii="Arial" w:eastAsia="Times New Roman" w:hAnsi="Arial" w:cs="Arial"/>
          <w:color w:val="000000"/>
          <w:sz w:val="18"/>
          <w:szCs w:val="18"/>
          <w:lang w:eastAsia="ru-RU"/>
        </w:rPr>
        <w:t>.</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3.1.9. </w:t>
      </w:r>
      <w:proofErr w:type="gramStart"/>
      <w:r w:rsidRPr="000E54AC">
        <w:rPr>
          <w:rFonts w:ascii="Arial" w:eastAsia="Times New Roman" w:hAnsi="Arial" w:cs="Arial"/>
          <w:color w:val="000000"/>
          <w:sz w:val="18"/>
          <w:szCs w:val="18"/>
          <w:lang w:eastAsia="ru-RU"/>
        </w:rPr>
        <w:t>Груз должен быть возвращен Хранителем по количеству мест (объему) и маркировки в том состоянии, в каком он был принят на хранение, с учетом его естественного ухудшения, естественной убыли или иного изменения вследствие его естественных свойств.</w:t>
      </w:r>
      <w:proofErr w:type="gramEnd"/>
      <w:r w:rsidRPr="000E54AC">
        <w:rPr>
          <w:rFonts w:ascii="Arial" w:eastAsia="Times New Roman" w:hAnsi="Arial" w:cs="Arial"/>
          <w:color w:val="000000"/>
          <w:sz w:val="18"/>
          <w:szCs w:val="18"/>
          <w:lang w:eastAsia="ru-RU"/>
        </w:rPr>
        <w:t xml:space="preserve"> При отсутствии заявления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считается, поскольку не доказано иное, что груз возвращен Хранителем в соответствии с условиями настоящего договора.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3.2. Права Хранителя:</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3.2.1. Отказать </w:t>
      </w:r>
      <w:proofErr w:type="spellStart"/>
      <w:r w:rsidRPr="000E54AC">
        <w:rPr>
          <w:rFonts w:ascii="Arial" w:eastAsia="Times New Roman" w:hAnsi="Arial" w:cs="Arial"/>
          <w:color w:val="000000"/>
          <w:sz w:val="18"/>
          <w:szCs w:val="18"/>
          <w:lang w:eastAsia="ru-RU"/>
        </w:rPr>
        <w:t>Поклажедателю</w:t>
      </w:r>
      <w:proofErr w:type="spellEnd"/>
      <w:r w:rsidRPr="000E54AC">
        <w:rPr>
          <w:rFonts w:ascii="Arial" w:eastAsia="Times New Roman" w:hAnsi="Arial" w:cs="Arial"/>
          <w:color w:val="000000"/>
          <w:sz w:val="18"/>
          <w:szCs w:val="18"/>
          <w:lang w:eastAsia="ru-RU"/>
        </w:rPr>
        <w:t xml:space="preserve"> в согласовании заявки на прием груза в случае отсутствия свободных площадей в месте хранения. </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3.2.2. Изменять условия хранения, согласованные сторонами, если такие изменение условий хранения необходимы для устранения опасности утраты, недостачи или повреждения груза, известив об этом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в течение 2 (двух) дней.</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3.2.3. При обнаружении опасных свой</w:t>
      </w:r>
      <w:proofErr w:type="gramStart"/>
      <w:r w:rsidRPr="000E54AC">
        <w:rPr>
          <w:rFonts w:ascii="Arial" w:eastAsia="Times New Roman" w:hAnsi="Arial" w:cs="Arial"/>
          <w:color w:val="000000"/>
          <w:sz w:val="18"/>
          <w:szCs w:val="18"/>
          <w:lang w:eastAsia="ru-RU"/>
        </w:rPr>
        <w:t>ств гр</w:t>
      </w:r>
      <w:proofErr w:type="gramEnd"/>
      <w:r w:rsidRPr="000E54AC">
        <w:rPr>
          <w:rFonts w:ascii="Arial" w:eastAsia="Times New Roman" w:hAnsi="Arial" w:cs="Arial"/>
          <w:color w:val="000000"/>
          <w:sz w:val="18"/>
          <w:szCs w:val="18"/>
          <w:lang w:eastAsia="ru-RU"/>
        </w:rPr>
        <w:t xml:space="preserve">уза или при обнаружении опасных грузов в случае невозможности устранения обнаруженных Хранителем опасных свойств груза,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вправе удалить груз с места хранения незамедлительно.</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lastRenderedPageBreak/>
        <w:t xml:space="preserve">3.2.4. Хранитель имеет право передать груз третьему лицу только по письменной заявке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оформленной надлежащим образом (за подписью уполномоченного лица и печати организации). Третье лицо имеет право получить груз, а Хранитель обязуется его вернуть при предъявлении третьим лицом письменной заявки, выданной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xml:space="preserve"> и доверенности на получение груза в соответствии с порядком возврата грузов, указанным в настоящем договоре.</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3.2.5. Легковоспламеняющиеся, взрывоопасные или опасные по своей природе грузы, если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при их передаче на хранение не предупредил Хранителя об этих свойствах, могут быть в любое время обезврежены или уничтожены Хранителем без возмещения убытков.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отвечает за убытки, причиненные Хранителю и третьим лицам в связи с хранением таких грузов. Правила, предусмотренные настоящим пунктом, распространяются на грузы, содержимое которых не может быть определено путем наружного осмотра или сданы под неправильным наименованием.</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3.3. Обязанности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3.3.1. Предварительно согласовать с Хранителем возможность передачи груза в порядке, предусмотренном в п.2.1. Договора.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3.3.1. Сообщать Хранителю все необходимые сведения об особенностях хранения и свойствах грузов.</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3.3.2. Передавать груз на хранение (</w:t>
      </w:r>
      <w:proofErr w:type="spellStart"/>
      <w:r w:rsidRPr="000E54AC">
        <w:rPr>
          <w:rFonts w:ascii="Arial" w:eastAsia="Times New Roman" w:hAnsi="Arial" w:cs="Arial"/>
          <w:color w:val="000000"/>
          <w:sz w:val="18"/>
          <w:szCs w:val="18"/>
          <w:lang w:eastAsia="ru-RU"/>
        </w:rPr>
        <w:t>затарить</w:t>
      </w:r>
      <w:proofErr w:type="spellEnd"/>
      <w:r w:rsidRPr="000E54AC">
        <w:rPr>
          <w:rFonts w:ascii="Arial" w:eastAsia="Times New Roman" w:hAnsi="Arial" w:cs="Arial"/>
          <w:color w:val="000000"/>
          <w:sz w:val="18"/>
          <w:szCs w:val="18"/>
          <w:lang w:eastAsia="ru-RU"/>
        </w:rPr>
        <w:t>, упаковать и т.п.) таким образом, чтобы обеспечить его сохранность и невозможность нанесения вреда хранимым совместно с ним грузам, а также оборудованию Хранителя.</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3.3.3. Своевременно и на условия настоящего договора производить оплату за хранение грузов.</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3.3.4. Своевременно подавать Хранителю заявку о продлении времени нахождения груза на хранении.</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3.3.5. По истечении срока хранения, либо после уведомления Хранителя о прекращении хранения,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обязуется незамедлительно забрать переданный на хранение груз.</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3.4. Права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3.4.1.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имеет право в любой момент потребовать возврата переданного на хранение груза.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4. ЦЕНА ДОГОВОРА И ПОРЯДОК РАСЧЕТОВ</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4.1. Цена договора и стоимость дополнительных услуг определяются по тарифам Хранителя. Тарифы определены в прайс-листах и размещены Хранителем на сайте </w:t>
      </w:r>
      <w:proofErr w:type="spellStart"/>
      <w:r w:rsidR="00183E7C" w:rsidRPr="000E54AC">
        <w:rPr>
          <w:rFonts w:ascii="Arial" w:eastAsia="Times New Roman" w:hAnsi="Arial" w:cs="Arial"/>
          <w:color w:val="000000"/>
          <w:sz w:val="18"/>
          <w:szCs w:val="18"/>
          <w:lang w:eastAsia="ru-RU"/>
        </w:rPr>
        <w:t>megadan</w:t>
      </w:r>
      <w:proofErr w:type="spellEnd"/>
      <w:r w:rsidR="00183E7C" w:rsidRPr="000E54AC">
        <w:rPr>
          <w:rFonts w:ascii="Arial" w:eastAsia="Times New Roman" w:hAnsi="Arial" w:cs="Arial"/>
          <w:color w:val="000000"/>
          <w:sz w:val="18"/>
          <w:szCs w:val="18"/>
          <w:lang w:eastAsia="ru-RU"/>
        </w:rPr>
        <w:t>.</w:t>
      </w:r>
      <w:proofErr w:type="spellStart"/>
      <w:r w:rsidR="00183E7C" w:rsidRPr="000E54AC">
        <w:rPr>
          <w:rFonts w:ascii="Arial" w:eastAsia="Times New Roman" w:hAnsi="Arial" w:cs="Arial"/>
          <w:color w:val="000000"/>
          <w:sz w:val="18"/>
          <w:szCs w:val="18"/>
          <w:lang w:eastAsia="ru-RU"/>
        </w:rPr>
        <w:t>ru</w:t>
      </w:r>
      <w:proofErr w:type="spellEnd"/>
      <w:r w:rsidRPr="000E54AC">
        <w:rPr>
          <w:rFonts w:ascii="Arial" w:eastAsia="Times New Roman" w:hAnsi="Arial" w:cs="Arial"/>
          <w:color w:val="000000"/>
          <w:sz w:val="18"/>
          <w:szCs w:val="18"/>
          <w:lang w:eastAsia="ru-RU"/>
        </w:rPr>
        <w:t xml:space="preserve"> и включают в себя все налоги и сборы.</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Ежемесячно в срок до пятого числа, следующего за расчетным месяцем, Хранитель направляет </w:t>
      </w:r>
      <w:proofErr w:type="spellStart"/>
      <w:r w:rsidRPr="000E54AC">
        <w:rPr>
          <w:rFonts w:ascii="Arial" w:eastAsia="Times New Roman" w:hAnsi="Arial" w:cs="Arial"/>
          <w:color w:val="000000"/>
          <w:sz w:val="18"/>
          <w:szCs w:val="18"/>
          <w:lang w:eastAsia="ru-RU"/>
        </w:rPr>
        <w:t>Поклажедателю</w:t>
      </w:r>
      <w:proofErr w:type="spellEnd"/>
      <w:r w:rsidRPr="000E54AC">
        <w:rPr>
          <w:rFonts w:ascii="Arial" w:eastAsia="Times New Roman" w:hAnsi="Arial" w:cs="Arial"/>
          <w:color w:val="000000"/>
          <w:sz w:val="18"/>
          <w:szCs w:val="18"/>
          <w:lang w:eastAsia="ru-RU"/>
        </w:rPr>
        <w:t xml:space="preserve"> акт, счет и счет-фактуру на стоимость оказанных услуг по хранению грузов и иных (дополнительных) услуг (при наличии) за истекший месяц.</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обязуется в течение пяти календарных дней произвести оплату по счету.</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4.2. Минимальной единицей измерения груза для целей определения цены договора является одно </w:t>
      </w:r>
      <w:proofErr w:type="spellStart"/>
      <w:r w:rsidRPr="000E54AC">
        <w:rPr>
          <w:rFonts w:ascii="Arial" w:eastAsia="Times New Roman" w:hAnsi="Arial" w:cs="Arial"/>
          <w:color w:val="000000"/>
          <w:sz w:val="18"/>
          <w:szCs w:val="18"/>
          <w:lang w:eastAsia="ru-RU"/>
        </w:rPr>
        <w:t>паллетоместо</w:t>
      </w:r>
      <w:proofErr w:type="spellEnd"/>
      <w:r w:rsidRPr="000E54AC">
        <w:rPr>
          <w:rFonts w:ascii="Arial" w:eastAsia="Times New Roman" w:hAnsi="Arial" w:cs="Arial"/>
          <w:color w:val="000000"/>
          <w:sz w:val="18"/>
          <w:szCs w:val="18"/>
          <w:lang w:eastAsia="ru-RU"/>
        </w:rPr>
        <w:t>/один килограмм/один метр кубический (что отражается в складской расписке).</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4.3. Оплата денежных средств по настоящему договору проводится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xml:space="preserve"> ежемесячно (расчетный период) по фактической величине оказанных за данный период Хранителем услуг на основании выставленного Хранителем счета на оплату. В случае если период фактического оказания услуг Хранителем окажется </w:t>
      </w:r>
      <w:proofErr w:type="gramStart"/>
      <w:r w:rsidRPr="000E54AC">
        <w:rPr>
          <w:rFonts w:ascii="Arial" w:eastAsia="Times New Roman" w:hAnsi="Arial" w:cs="Arial"/>
          <w:color w:val="000000"/>
          <w:sz w:val="18"/>
          <w:szCs w:val="18"/>
          <w:lang w:eastAsia="ru-RU"/>
        </w:rPr>
        <w:t>менее расчетного</w:t>
      </w:r>
      <w:proofErr w:type="gramEnd"/>
      <w:r w:rsidRPr="000E54AC">
        <w:rPr>
          <w:rFonts w:ascii="Arial" w:eastAsia="Times New Roman" w:hAnsi="Arial" w:cs="Arial"/>
          <w:color w:val="000000"/>
          <w:sz w:val="18"/>
          <w:szCs w:val="18"/>
          <w:lang w:eastAsia="ru-RU"/>
        </w:rPr>
        <w:t xml:space="preserve"> периода, услуги подлежат оплате пропорционально количеству дней фактически оказанных услуг.</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4.4. При просрочке оплаты денежных средств за хранение более чем на десять дней, Хранитель вправе отказаться от исполнения настоящего договора и потребовать от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немедленно забрать сданный на хранение груз и оплатить оказанные услуги.</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4.5. До момента полной оплаты оказанных услуг по договору Хранитель имеет право удерживать переданный ему на хранение груз.</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В случае</w:t>
      </w:r>
      <w:proofErr w:type="gramStart"/>
      <w:r w:rsidRPr="000E54AC">
        <w:rPr>
          <w:rFonts w:ascii="Arial" w:eastAsia="Times New Roman" w:hAnsi="Arial" w:cs="Arial"/>
          <w:color w:val="000000"/>
          <w:sz w:val="18"/>
          <w:szCs w:val="18"/>
          <w:lang w:eastAsia="ru-RU"/>
        </w:rPr>
        <w:t>,</w:t>
      </w:r>
      <w:proofErr w:type="gramEnd"/>
      <w:r w:rsidRPr="000E54AC">
        <w:rPr>
          <w:rFonts w:ascii="Arial" w:eastAsia="Times New Roman" w:hAnsi="Arial" w:cs="Arial"/>
          <w:color w:val="000000"/>
          <w:sz w:val="18"/>
          <w:szCs w:val="18"/>
          <w:lang w:eastAsia="ru-RU"/>
        </w:rPr>
        <w:t xml:space="preserve"> если по истечении десяти рабочих дней с момента получения письменного уведомления Хранителя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не оплатил стоимость услуг по договору, Хранитель вправе по своему усмотрению:</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на основании экспертной оценки. Сумма, вырученная от продажи вещи, передается </w:t>
      </w:r>
      <w:proofErr w:type="spellStart"/>
      <w:r w:rsidRPr="000E54AC">
        <w:rPr>
          <w:rFonts w:ascii="Arial" w:eastAsia="Times New Roman" w:hAnsi="Arial" w:cs="Arial"/>
          <w:color w:val="000000"/>
          <w:sz w:val="18"/>
          <w:szCs w:val="18"/>
          <w:lang w:eastAsia="ru-RU"/>
        </w:rPr>
        <w:t>Поклажедателю</w:t>
      </w:r>
      <w:proofErr w:type="spellEnd"/>
      <w:r w:rsidRPr="000E54AC">
        <w:rPr>
          <w:rFonts w:ascii="Arial" w:eastAsia="Times New Roman" w:hAnsi="Arial" w:cs="Arial"/>
          <w:color w:val="000000"/>
          <w:sz w:val="18"/>
          <w:szCs w:val="18"/>
          <w:lang w:eastAsia="ru-RU"/>
        </w:rPr>
        <w:t xml:space="preserve"> за вычетом сумм, причитающихся Хранителю, в том числе его расходов на продажу вещи, стоимости хранения, а также штрафных санкций за нарушение обязательств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xml:space="preserve">. Оставшаяся часть стоимости груза возвращается Хранителем </w:t>
      </w:r>
      <w:proofErr w:type="spellStart"/>
      <w:r w:rsidRPr="000E54AC">
        <w:rPr>
          <w:rFonts w:ascii="Arial" w:eastAsia="Times New Roman" w:hAnsi="Arial" w:cs="Arial"/>
          <w:color w:val="000000"/>
          <w:sz w:val="18"/>
          <w:szCs w:val="18"/>
          <w:lang w:eastAsia="ru-RU"/>
        </w:rPr>
        <w:t>Поклажедателю</w:t>
      </w:r>
      <w:proofErr w:type="spellEnd"/>
      <w:r w:rsidRPr="000E54AC">
        <w:rPr>
          <w:rFonts w:ascii="Arial" w:eastAsia="Times New Roman" w:hAnsi="Arial" w:cs="Arial"/>
          <w:color w:val="000000"/>
          <w:sz w:val="18"/>
          <w:szCs w:val="18"/>
          <w:lang w:eastAsia="ru-RU"/>
        </w:rPr>
        <w:t>;</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 утилизировать данный груз.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настоящим подтверждает, что он уведомлен и согласен, что в случае утилизации груза стоимость груза </w:t>
      </w:r>
      <w:proofErr w:type="spellStart"/>
      <w:r w:rsidRPr="000E54AC">
        <w:rPr>
          <w:rFonts w:ascii="Arial" w:eastAsia="Times New Roman" w:hAnsi="Arial" w:cs="Arial"/>
          <w:color w:val="000000"/>
          <w:sz w:val="18"/>
          <w:szCs w:val="18"/>
          <w:lang w:eastAsia="ru-RU"/>
        </w:rPr>
        <w:t>Поклажедателю</w:t>
      </w:r>
      <w:proofErr w:type="spellEnd"/>
      <w:r w:rsidRPr="000E54AC">
        <w:rPr>
          <w:rFonts w:ascii="Arial" w:eastAsia="Times New Roman" w:hAnsi="Arial" w:cs="Arial"/>
          <w:color w:val="000000"/>
          <w:sz w:val="18"/>
          <w:szCs w:val="18"/>
          <w:lang w:eastAsia="ru-RU"/>
        </w:rPr>
        <w:t xml:space="preserve"> не возмещается. Утилизация груза не освобождает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от оплаты фактически оказанных услуг.</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4.6. Расходы на хранение груза,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по письменному требованию Хранителя в соответствии с законодательством РФ.</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4.7. При необходимости произвести чрезвычайные расходы Хранитель обязан запросить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о согласии на эти расходы. Если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не сообщит о своем несогласии в срок, указанный Хранителем, будет считаться, что он согласен на чрезвычайные расходы.</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4.8. Чрезвычайные расходы возмещаются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xml:space="preserve"> сверх вознаграждения за дополнительное хранение по окончанию расчетного периода либо до его окончания на основании счета Хранителя.</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5. СРОКИ ХРАНЕНИЯ ГРУЗА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5.1. Срок хранения груза определяется с момента приёма груза до момента его возврата по мере востребования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но не более срока действия настоящего Договора, указанного в п.8.1. договора.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5.2. В срок не позднее десяти рабочих дней до окончания срока действия договора,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обязуется подписать новый договор хранения, либо забрать весь груз, находящийся на хранении.</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lastRenderedPageBreak/>
        <w:t xml:space="preserve">5.3. В случае если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xml:space="preserve"> и Хранителем не подписан новый договор хранения, настоящий договор прекращает свое действие, при этом, если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не забрал весь груз, то Хранитель в письменном виде уведомляет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о необходимости получения в течение десяти рабочих дней всего груза с хранения.</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В случае если в течение десяти рабочих дней с момента получения письменного уведомления,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не забрал весь груз с хранения, по окончанию указанного срока Хранитель вправе реализовать или утилизировать находящийся у него на хранении груз в порядке, предусмотренном п. 4.5. настоящего Договора.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6. ОТВЕТСТВЕННОСТЬ СТОРОН И ПОРЯДОК РАЗРЕШЕНИЯ СПОРОВ</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6.1. За просрочку выплаты денежной суммы, предусмотренной настоящим договором,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выплачивает пени в размере 0,2 (две десятых) % от невыплаченной суммы за каждый день просрочки.</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6.2. </w:t>
      </w:r>
      <w:proofErr w:type="gramStart"/>
      <w:r w:rsidRPr="000E54AC">
        <w:rPr>
          <w:rFonts w:ascii="Arial" w:eastAsia="Times New Roman" w:hAnsi="Arial" w:cs="Arial"/>
          <w:color w:val="000000"/>
          <w:sz w:val="18"/>
          <w:szCs w:val="18"/>
          <w:lang w:eastAsia="ru-RU"/>
        </w:rPr>
        <w:t xml:space="preserve">Хранитель несет ответственность перед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xml:space="preserve"> в виде возмещения реального ущерба за утрату, недостачу или повреждение (порчу) груза после принятия на хранение и до возврата груза </w:t>
      </w:r>
      <w:proofErr w:type="spellStart"/>
      <w:r w:rsidRPr="000E54AC">
        <w:rPr>
          <w:rFonts w:ascii="Arial" w:eastAsia="Times New Roman" w:hAnsi="Arial" w:cs="Arial"/>
          <w:color w:val="000000"/>
          <w:sz w:val="18"/>
          <w:szCs w:val="18"/>
          <w:lang w:eastAsia="ru-RU"/>
        </w:rPr>
        <w:t>Поклажедателю</w:t>
      </w:r>
      <w:proofErr w:type="spellEnd"/>
      <w:r w:rsidRPr="000E54AC">
        <w:rPr>
          <w:rFonts w:ascii="Arial" w:eastAsia="Times New Roman" w:hAnsi="Arial" w:cs="Arial"/>
          <w:color w:val="000000"/>
          <w:sz w:val="18"/>
          <w:szCs w:val="18"/>
          <w:lang w:eastAsia="ru-RU"/>
        </w:rPr>
        <w:t xml:space="preserve"> или Получателю, указанному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если не докажет, что утрата, недостача или повреждение (порча) груза произошли вследствие обстоятельств, которые Хранитель не мог предотвратить и устранение которых от него не зависело.</w:t>
      </w:r>
      <w:proofErr w:type="gramEnd"/>
      <w:r w:rsidRPr="000E54AC">
        <w:rPr>
          <w:rFonts w:ascii="Arial" w:eastAsia="Times New Roman" w:hAnsi="Arial" w:cs="Arial"/>
          <w:color w:val="000000"/>
          <w:sz w:val="18"/>
          <w:szCs w:val="18"/>
          <w:lang w:eastAsia="ru-RU"/>
        </w:rPr>
        <w:t xml:space="preserve"> Хранитель не отвечает перед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xml:space="preserve"> за причиненные убытки в виде упущенной выгоды.</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w:t>
      </w:r>
      <w:proofErr w:type="gramStart"/>
      <w:r w:rsidRPr="000E54AC">
        <w:rPr>
          <w:rFonts w:ascii="Arial" w:eastAsia="Times New Roman" w:hAnsi="Arial" w:cs="Arial"/>
          <w:color w:val="000000"/>
          <w:sz w:val="18"/>
          <w:szCs w:val="18"/>
          <w:lang w:eastAsia="ru-RU"/>
        </w:rPr>
        <w:t>ознакомлен</w:t>
      </w:r>
      <w:proofErr w:type="gramEnd"/>
      <w:r w:rsidRPr="000E54AC">
        <w:rPr>
          <w:rFonts w:ascii="Arial" w:eastAsia="Times New Roman" w:hAnsi="Arial" w:cs="Arial"/>
          <w:color w:val="000000"/>
          <w:sz w:val="18"/>
          <w:szCs w:val="18"/>
          <w:lang w:eastAsia="ru-RU"/>
        </w:rPr>
        <w:t xml:space="preserve"> с тем, что хранение грузов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осуществляется Хранителем без соблюдения температурных или влажностных требований/ограничений.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самостоятельно и в полном объеме несет все риски утраты или повреждения грузов, переданных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xml:space="preserve"> на хранение Хранителю, которые в силу своих характеристик должны храниться при соблюдении каких-либо температурных или влажностных требований/ограничений.</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6.3. Убытки, причиненные </w:t>
      </w:r>
      <w:proofErr w:type="spellStart"/>
      <w:r w:rsidRPr="000E54AC">
        <w:rPr>
          <w:rFonts w:ascii="Arial" w:eastAsia="Times New Roman" w:hAnsi="Arial" w:cs="Arial"/>
          <w:color w:val="000000"/>
          <w:sz w:val="18"/>
          <w:szCs w:val="18"/>
          <w:lang w:eastAsia="ru-RU"/>
        </w:rPr>
        <w:t>Поклажедателю</w:t>
      </w:r>
      <w:proofErr w:type="spellEnd"/>
      <w:r w:rsidRPr="000E54AC">
        <w:rPr>
          <w:rFonts w:ascii="Arial" w:eastAsia="Times New Roman" w:hAnsi="Arial" w:cs="Arial"/>
          <w:color w:val="000000"/>
          <w:sz w:val="18"/>
          <w:szCs w:val="18"/>
          <w:lang w:eastAsia="ru-RU"/>
        </w:rPr>
        <w:t xml:space="preserve"> утратой, недостачей или повреждением груза, возмещаются:</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6.3.1. За утрату и недостачу груза - в размере стоимости утраченного или недостающего груз. В случае если стоимость груза не определена, Хранитель отвечает в размере 10 (десять) рублей за килограмм утраченного,  недостающего груза,.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6.3.2. За повреждение груза - в размере суммы, на которую понизилась его действительная стоимость, а при невозможности восстановления поврежденного груза в размере действительной (документально подтвержденной) стоимости груза, либо из расчета 10 (десять) рублей за килограмм поврежденного груза.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6.4. Если по истечении срока хранения в связи с окончанием срока действия настоящего договора, либо уведомления Хранителя о снятии груза с хранения, находящийся на хранении груз не принят обратно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то Хранитель отвечает за утрату или недостачу вверенного груза только при наличии умысла или грубой неосторожности.</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7. ОБСТОЯТЕЛЬСТВА НЕПРЕОДОЛИМОЙ СИЛЫ</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7.1. Стороны освобождаются от ответственности за частичное или полное неисполнение обязательств по настоящему </w:t>
      </w:r>
      <w:proofErr w:type="gramStart"/>
      <w:r w:rsidRPr="000E54AC">
        <w:rPr>
          <w:rFonts w:ascii="Arial" w:eastAsia="Times New Roman" w:hAnsi="Arial" w:cs="Arial"/>
          <w:color w:val="000000"/>
          <w:sz w:val="18"/>
          <w:szCs w:val="18"/>
          <w:lang w:eastAsia="ru-RU"/>
        </w:rPr>
        <w:t>Договору</w:t>
      </w:r>
      <w:proofErr w:type="gramEnd"/>
      <w:r w:rsidRPr="000E54AC">
        <w:rPr>
          <w:rFonts w:ascii="Arial" w:eastAsia="Times New Roman" w:hAnsi="Arial" w:cs="Arial"/>
          <w:color w:val="000000"/>
          <w:sz w:val="18"/>
          <w:szCs w:val="18"/>
          <w:lang w:eastAsia="ru-RU"/>
        </w:rPr>
        <w:t xml:space="preserve"> если оно явилось следствием действия обстоятельств непреодолимой силы, а именно: наводнения, землетрясения, пожара, аварий на транспорте, террористических актов, военных действий любого характера, мятежей, гражданских беспорядков, забастовок персонала, действий органов государственной власти и управления, если эти обстоятельства препятствуют надлежащему исполнению Сторонами обязательств по настоящему Договору.</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7.2. Сторона, для которой создалась ситуация невозможности исполнения своих договорных обязательств из-за наступления обстоятельств непреодолимой силы, обязана о наступлении и прекращении действия этих обстоятельств незамедлительно уведомить в письменной форме другую Сторону. При этом надлежащим извещением Хранителем </w:t>
      </w:r>
      <w:proofErr w:type="spellStart"/>
      <w:r w:rsidRPr="000E54AC">
        <w:rPr>
          <w:rFonts w:ascii="Arial" w:eastAsia="Times New Roman" w:hAnsi="Arial" w:cs="Arial"/>
          <w:color w:val="000000"/>
          <w:sz w:val="18"/>
          <w:szCs w:val="18"/>
          <w:lang w:eastAsia="ru-RU"/>
        </w:rPr>
        <w:t>Поклажедателя</w:t>
      </w:r>
      <w:proofErr w:type="spellEnd"/>
      <w:r w:rsidRPr="000E54AC">
        <w:rPr>
          <w:rFonts w:ascii="Arial" w:eastAsia="Times New Roman" w:hAnsi="Arial" w:cs="Arial"/>
          <w:color w:val="000000"/>
          <w:sz w:val="18"/>
          <w:szCs w:val="18"/>
          <w:lang w:eastAsia="ru-RU"/>
        </w:rPr>
        <w:t xml:space="preserve"> о наступлении обстоятельств непреодолимой силы является размещение такой информации на официальном интернет сайте  Хранителя www.dellin.ru.</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7.3. Если наступившие обстоятельства, перечисленные в п.7.1, и их последствия продолжают действовать более 20 (двадцати) дней, Стороны вправе в одностороннем порядке отказаться от исполнения настоящего Договора.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8. ЗАКЛЮЧИТЕЛЬНЫЕ ПОЛОЖЕНИЯ</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8.1. Настоящий договор вступает в силу с момента его подписания и действует до 31 декабря 2020 года.</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8.2. Любая из сторон вправе в одностороннем порядке расторгнуть Договор до истечения срока его действия, уведомив другую сторону письменно за 10 дней до даты предполагаемого расторжения. Расторжение Договора в данном случае не освобождает стороны от выполнения обязательств по Договору по основаниям, возникшим в период действия договора, и проведения окончательных взаиморасчетов.</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                  8.3. Все изменения и дополнения к договору действительны, если они составлены в письменной форме, подписаны обеими сторонами и скреплены печатями сторон.</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                  8.4. Настоящий договор составлен в 2-х экземплярах и вступает в силу с момента его подписания обеими сторонами.</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                  8.5. Во всем ином, не урегулированном в настоящем договоре, стороны будут руководствоваться нормами </w:t>
      </w:r>
      <w:proofErr w:type="gramStart"/>
      <w:r w:rsidRPr="000E54AC">
        <w:rPr>
          <w:rFonts w:ascii="Arial" w:eastAsia="Times New Roman" w:hAnsi="Arial" w:cs="Arial"/>
          <w:color w:val="000000"/>
          <w:sz w:val="18"/>
          <w:szCs w:val="18"/>
          <w:lang w:eastAsia="ru-RU"/>
        </w:rPr>
        <w:t>действующего</w:t>
      </w:r>
      <w:proofErr w:type="gramEnd"/>
      <w:r w:rsidRPr="000E54AC">
        <w:rPr>
          <w:rFonts w:ascii="Arial" w:eastAsia="Times New Roman" w:hAnsi="Arial" w:cs="Arial"/>
          <w:color w:val="000000"/>
          <w:sz w:val="18"/>
          <w:szCs w:val="18"/>
          <w:lang w:eastAsia="ru-RU"/>
        </w:rPr>
        <w:t xml:space="preserve"> гражданского</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законодательства РФ.</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 xml:space="preserve">8.6. </w:t>
      </w:r>
      <w:proofErr w:type="gramStart"/>
      <w:r w:rsidRPr="000E54AC">
        <w:rPr>
          <w:rFonts w:ascii="Arial" w:eastAsia="Times New Roman" w:hAnsi="Arial" w:cs="Arial"/>
          <w:color w:val="000000"/>
          <w:sz w:val="18"/>
          <w:szCs w:val="18"/>
          <w:lang w:eastAsia="ru-RU"/>
        </w:rPr>
        <w:t>Являются действительными и имеют юридическую силу документы (письма, уведомления, извещения, счета и иные документы,  изготовленные в целях исполнения настоящего договора и подготовленные в письменной форме (по возможности в машинописном виде), подписанные уполномоченными лицами Сторон с проставлением оттиска печати организации, за исключением случаев, когда печать не предусмотрена учредительными документами Сторон, в том числе обособленного подразделения организации, и переданные другой стороне договора</w:t>
      </w:r>
      <w:proofErr w:type="gramEnd"/>
      <w:r w:rsidRPr="000E54AC">
        <w:rPr>
          <w:rFonts w:ascii="Arial" w:eastAsia="Times New Roman" w:hAnsi="Arial" w:cs="Arial"/>
          <w:color w:val="000000"/>
          <w:sz w:val="18"/>
          <w:szCs w:val="18"/>
          <w:lang w:eastAsia="ru-RU"/>
        </w:rPr>
        <w:t>:</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курьером, в том числе лицом, предъявляющим надлежащим образом оформленные документы;</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почтовым отправлением;</w:t>
      </w:r>
    </w:p>
    <w:p w:rsidR="00CB46B7" w:rsidRPr="000E54AC" w:rsidRDefault="00CB46B7" w:rsidP="000E54AC">
      <w:pPr>
        <w:spacing w:after="0" w:line="240" w:lineRule="auto"/>
        <w:ind w:left="-1134" w:firstLine="567"/>
        <w:jc w:val="both"/>
        <w:rPr>
          <w:rFonts w:ascii="Arial" w:eastAsia="Times New Roman" w:hAnsi="Arial" w:cs="Arial"/>
          <w:color w:val="000000"/>
          <w:sz w:val="18"/>
          <w:szCs w:val="18"/>
          <w:lang w:eastAsia="ru-RU"/>
        </w:rPr>
      </w:pPr>
      <w:r w:rsidRPr="000E54AC">
        <w:rPr>
          <w:rFonts w:ascii="Arial" w:eastAsia="Times New Roman" w:hAnsi="Arial" w:cs="Arial"/>
          <w:color w:val="000000"/>
          <w:sz w:val="18"/>
          <w:szCs w:val="18"/>
          <w:lang w:eastAsia="ru-RU"/>
        </w:rPr>
        <w:t>по электронной почте (адрес указывается Стороной Договора).</w:t>
      </w:r>
    </w:p>
    <w:p w:rsidR="00CB46B7" w:rsidRDefault="00CB46B7" w:rsidP="000E54AC">
      <w:pPr>
        <w:spacing w:after="0" w:line="240" w:lineRule="auto"/>
        <w:ind w:left="-1134" w:firstLine="567"/>
        <w:jc w:val="both"/>
        <w:rPr>
          <w:rFonts w:ascii="Arial" w:eastAsia="Times New Roman" w:hAnsi="Arial" w:cs="Arial"/>
          <w:color w:val="000000"/>
          <w:sz w:val="18"/>
          <w:szCs w:val="18"/>
          <w:lang w:val="en-US" w:eastAsia="ru-RU"/>
        </w:rPr>
      </w:pPr>
      <w:proofErr w:type="gramStart"/>
      <w:r w:rsidRPr="000E54AC">
        <w:rPr>
          <w:rFonts w:ascii="Arial" w:eastAsia="Times New Roman" w:hAnsi="Arial" w:cs="Arial"/>
          <w:color w:val="000000"/>
          <w:sz w:val="18"/>
          <w:szCs w:val="18"/>
          <w:lang w:eastAsia="ru-RU"/>
        </w:rPr>
        <w:lastRenderedPageBreak/>
        <w:t xml:space="preserve">При предоставлении </w:t>
      </w:r>
      <w:proofErr w:type="spellStart"/>
      <w:r w:rsidRPr="000E54AC">
        <w:rPr>
          <w:rFonts w:ascii="Arial" w:eastAsia="Times New Roman" w:hAnsi="Arial" w:cs="Arial"/>
          <w:color w:val="000000"/>
          <w:sz w:val="18"/>
          <w:szCs w:val="18"/>
          <w:lang w:eastAsia="ru-RU"/>
        </w:rPr>
        <w:t>Поклажедателем</w:t>
      </w:r>
      <w:proofErr w:type="spellEnd"/>
      <w:r w:rsidRPr="000E54AC">
        <w:rPr>
          <w:rFonts w:ascii="Arial" w:eastAsia="Times New Roman" w:hAnsi="Arial" w:cs="Arial"/>
          <w:color w:val="000000"/>
          <w:sz w:val="18"/>
          <w:szCs w:val="18"/>
          <w:lang w:eastAsia="ru-RU"/>
        </w:rPr>
        <w:t xml:space="preserve"> недействительного неверного номера телефона, электронной почты, номера мобильного телефона и иной контактной информации, </w:t>
      </w:r>
      <w:proofErr w:type="spellStart"/>
      <w:r w:rsidRPr="000E54AC">
        <w:rPr>
          <w:rFonts w:ascii="Arial" w:eastAsia="Times New Roman" w:hAnsi="Arial" w:cs="Arial"/>
          <w:color w:val="000000"/>
          <w:sz w:val="18"/>
          <w:szCs w:val="18"/>
          <w:lang w:eastAsia="ru-RU"/>
        </w:rPr>
        <w:t>Поклажедатель</w:t>
      </w:r>
      <w:proofErr w:type="spellEnd"/>
      <w:r w:rsidRPr="000E54AC">
        <w:rPr>
          <w:rFonts w:ascii="Arial" w:eastAsia="Times New Roman" w:hAnsi="Arial" w:cs="Arial"/>
          <w:color w:val="000000"/>
          <w:sz w:val="18"/>
          <w:szCs w:val="18"/>
          <w:lang w:eastAsia="ru-RU"/>
        </w:rPr>
        <w:t xml:space="preserve"> считается получившим документы, отправленные на указанные им контакты: по электронной почте – в дату направления документов; курьером/почтовым отправлением – по истечении 14 календарных дней с момента направления письма </w:t>
      </w:r>
      <w:proofErr w:type="spellStart"/>
      <w:r w:rsidRPr="000E54AC">
        <w:rPr>
          <w:rFonts w:ascii="Arial" w:eastAsia="Times New Roman" w:hAnsi="Arial" w:cs="Arial"/>
          <w:color w:val="000000"/>
          <w:sz w:val="18"/>
          <w:szCs w:val="18"/>
          <w:lang w:eastAsia="ru-RU"/>
        </w:rPr>
        <w:t>Поклажедателю</w:t>
      </w:r>
      <w:proofErr w:type="spellEnd"/>
      <w:r w:rsidRPr="000E54AC">
        <w:rPr>
          <w:rFonts w:ascii="Arial" w:eastAsia="Times New Roman" w:hAnsi="Arial" w:cs="Arial"/>
          <w:color w:val="000000"/>
          <w:sz w:val="18"/>
          <w:szCs w:val="18"/>
          <w:lang w:eastAsia="ru-RU"/>
        </w:rPr>
        <w:t xml:space="preserve"> независимо от того, исполнит ли последний свою обязанность по получению корреспонденции или нет.</w:t>
      </w:r>
      <w:proofErr w:type="gramEnd"/>
    </w:p>
    <w:p w:rsidR="000E54AC" w:rsidRDefault="000E54AC" w:rsidP="000E54AC">
      <w:pPr>
        <w:spacing w:after="0" w:line="240" w:lineRule="auto"/>
        <w:ind w:left="-1134" w:firstLine="567"/>
        <w:jc w:val="both"/>
        <w:rPr>
          <w:rFonts w:ascii="Arial" w:eastAsia="Times New Roman" w:hAnsi="Arial" w:cs="Arial"/>
          <w:color w:val="000000"/>
          <w:sz w:val="18"/>
          <w:szCs w:val="18"/>
          <w:lang w:eastAsia="ru-RU"/>
        </w:rPr>
      </w:pPr>
    </w:p>
    <w:p w:rsidR="000E54AC" w:rsidRPr="000E54AC" w:rsidRDefault="000E54AC" w:rsidP="000E54AC">
      <w:pPr>
        <w:spacing w:after="0" w:line="240" w:lineRule="auto"/>
        <w:ind w:left="-1134" w:firstLine="567"/>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 Особые условия</w:t>
      </w:r>
    </w:p>
    <w:p w:rsidR="0023247D" w:rsidRPr="000E54AC" w:rsidRDefault="009A5F47" w:rsidP="000E54AC">
      <w:pPr>
        <w:spacing w:after="0" w:line="240" w:lineRule="auto"/>
        <w:ind w:left="-1134" w:firstLine="567"/>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r w:rsidR="000E54AC">
        <w:rPr>
          <w:rFonts w:ascii="Arial" w:eastAsia="Times New Roman" w:hAnsi="Arial" w:cs="Arial"/>
          <w:color w:val="000000"/>
          <w:sz w:val="18"/>
          <w:szCs w:val="18"/>
          <w:lang w:eastAsia="ru-RU"/>
        </w:rPr>
        <w:t>1</w:t>
      </w:r>
      <w:r w:rsidR="0023247D" w:rsidRPr="00327D6D">
        <w:rPr>
          <w:rFonts w:ascii="Arial" w:eastAsia="Times New Roman" w:hAnsi="Arial" w:cs="Arial"/>
          <w:color w:val="000000"/>
          <w:sz w:val="18"/>
          <w:szCs w:val="18"/>
          <w:lang w:eastAsia="ru-RU"/>
        </w:rPr>
        <w:t>. Заверения об обстоятельствах (431.2 ГК РФ):</w:t>
      </w:r>
    </w:p>
    <w:p w:rsidR="0023247D" w:rsidRPr="000E54AC" w:rsidRDefault="009A5F47" w:rsidP="000E54AC">
      <w:pPr>
        <w:spacing w:after="0" w:line="240" w:lineRule="auto"/>
        <w:ind w:left="-1134" w:firstLine="567"/>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r w:rsidR="000E54AC">
        <w:rPr>
          <w:rFonts w:ascii="Arial" w:eastAsia="Times New Roman" w:hAnsi="Arial" w:cs="Arial"/>
          <w:color w:val="000000"/>
          <w:sz w:val="18"/>
          <w:szCs w:val="18"/>
          <w:lang w:eastAsia="ru-RU"/>
        </w:rPr>
        <w:t>1</w:t>
      </w:r>
      <w:r w:rsidR="0023247D" w:rsidRPr="00327D6D">
        <w:rPr>
          <w:rFonts w:ascii="Arial" w:eastAsia="Times New Roman" w:hAnsi="Arial" w:cs="Arial"/>
          <w:color w:val="000000"/>
          <w:sz w:val="18"/>
          <w:szCs w:val="18"/>
          <w:lang w:eastAsia="ru-RU"/>
        </w:rPr>
        <w:t>.1. Стороны гарантируют, что на момент подписания Договора добросовестно исполняют обязанности налогоплательщика и не имеют просроченной задолженности перед бюджетами всех уровней по уплате налогов, а также надлежащим образом исполняют обязанности по отражению всех совершаемых ими хозяйственных операций в бухгалтерской и налоговой отчетности и предоставлению в уполномоченные государственные органы достоверной отчетности (включая налоговые декларации) в полном объеме. А также, что любая из Сторон договора будет активно взаимодействовать с представителями другой Стороны и контролирующих органов по всем вопросам, связанным с фактом и правомерностью уплаты НДС и налога на прибыль в бюджет.</w:t>
      </w:r>
    </w:p>
    <w:p w:rsidR="0023247D" w:rsidRPr="000E54AC" w:rsidRDefault="009A5F47" w:rsidP="000E54AC">
      <w:pPr>
        <w:spacing w:after="0" w:line="240" w:lineRule="auto"/>
        <w:ind w:left="-1134" w:firstLine="567"/>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r w:rsidR="000E54AC">
        <w:rPr>
          <w:rFonts w:ascii="Arial" w:eastAsia="Times New Roman" w:hAnsi="Arial" w:cs="Arial"/>
          <w:color w:val="000000"/>
          <w:sz w:val="18"/>
          <w:szCs w:val="18"/>
          <w:lang w:eastAsia="ru-RU"/>
        </w:rPr>
        <w:t>1</w:t>
      </w:r>
      <w:r w:rsidR="0023247D" w:rsidRPr="00327D6D">
        <w:rPr>
          <w:rFonts w:ascii="Arial" w:eastAsia="Times New Roman" w:hAnsi="Arial" w:cs="Arial"/>
          <w:color w:val="000000"/>
          <w:sz w:val="18"/>
          <w:szCs w:val="18"/>
          <w:lang w:eastAsia="ru-RU"/>
        </w:rPr>
        <w:t xml:space="preserve">.2. </w:t>
      </w:r>
      <w:proofErr w:type="gramStart"/>
      <w:r w:rsidR="0023247D" w:rsidRPr="00327D6D">
        <w:rPr>
          <w:rFonts w:ascii="Arial" w:eastAsia="Times New Roman" w:hAnsi="Arial" w:cs="Arial"/>
          <w:color w:val="000000"/>
          <w:sz w:val="18"/>
          <w:szCs w:val="18"/>
          <w:lang w:eastAsia="ru-RU"/>
        </w:rPr>
        <w:t>Стороны обязуются строго выполнять порядок выпуска, оформления, заполнения и передачи документов, предусмотренных настоящим Договором, в соответствии с указаниями в данном Договоре и требованиями законодательства, гарантируют, что выставляемые первичные учетные документы, связанные с исполнением Договора будут подписываться надлежаще уполномоченными лицами и подтверждают, что они располагают полномочиями, денежными, материальными и трудовыми ресурсами, а также прочими условиями, необходимыми для заключения и исполнения настоящего</w:t>
      </w:r>
      <w:proofErr w:type="gramEnd"/>
      <w:r w:rsidR="0023247D" w:rsidRPr="00327D6D">
        <w:rPr>
          <w:rFonts w:ascii="Arial" w:eastAsia="Times New Roman" w:hAnsi="Arial" w:cs="Arial"/>
          <w:color w:val="000000"/>
          <w:sz w:val="18"/>
          <w:szCs w:val="18"/>
          <w:lang w:eastAsia="ru-RU"/>
        </w:rPr>
        <w:t xml:space="preserve"> Договора.</w:t>
      </w:r>
    </w:p>
    <w:p w:rsidR="0023247D" w:rsidRPr="000E54AC" w:rsidRDefault="009A5F47" w:rsidP="000E54AC">
      <w:pPr>
        <w:spacing w:after="0" w:line="240" w:lineRule="auto"/>
        <w:ind w:left="-1134" w:firstLine="567"/>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w:t>
      </w:r>
      <w:r w:rsidR="000E54AC">
        <w:rPr>
          <w:rFonts w:ascii="Arial" w:eastAsia="Times New Roman" w:hAnsi="Arial" w:cs="Arial"/>
          <w:color w:val="000000"/>
          <w:sz w:val="18"/>
          <w:szCs w:val="18"/>
          <w:lang w:eastAsia="ru-RU"/>
        </w:rPr>
        <w:t>1</w:t>
      </w:r>
      <w:r w:rsidR="0023247D" w:rsidRPr="00327D6D">
        <w:rPr>
          <w:rFonts w:ascii="Arial" w:eastAsia="Times New Roman" w:hAnsi="Arial" w:cs="Arial"/>
          <w:color w:val="000000"/>
          <w:sz w:val="18"/>
          <w:szCs w:val="18"/>
          <w:lang w:eastAsia="ru-RU"/>
        </w:rPr>
        <w:t>.3. Экспедитор обязуется проявлять должную осмотрительность при выборе контрагентов, исключая возможность сотрудничества с поставщиками, которые имеют признаки недобросовестных налогоплательщиков и по запросу Клиента обязуется предоставлять выписку из книги продаж с подтверждением декларирования для целей НДС выручки, полученной Экспедитором по данному Договору. Выписка предоставляется раз в квартал, не позднее 5 рабочих дней с даты получения запроса и не более, чем за 3 календарных года, предшествующих году, в котором был сделан запрос.</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w:t>
      </w:r>
    </w:p>
    <w:p w:rsidR="0023247D" w:rsidRDefault="0023247D" w:rsidP="0023247D">
      <w:pPr>
        <w:spacing w:after="0" w:line="240" w:lineRule="auto"/>
        <w:ind w:left="360"/>
        <w:rPr>
          <w:rFonts w:ascii="Arial" w:eastAsia="Times New Roman" w:hAnsi="Arial" w:cs="Arial"/>
          <w:b/>
          <w:bCs/>
          <w:color w:val="000000"/>
          <w:sz w:val="18"/>
          <w:szCs w:val="18"/>
          <w:lang w:eastAsia="ru-RU"/>
        </w:rPr>
      </w:pPr>
      <w:r w:rsidRPr="00327D6D">
        <w:rPr>
          <w:rFonts w:ascii="Arial" w:eastAsia="Times New Roman" w:hAnsi="Arial" w:cs="Arial"/>
          <w:b/>
          <w:bCs/>
          <w:color w:val="000000"/>
          <w:sz w:val="18"/>
          <w:szCs w:val="18"/>
          <w:lang w:eastAsia="ru-RU"/>
        </w:rPr>
        <w:t>     </w:t>
      </w:r>
      <w:r w:rsidRPr="00327D6D">
        <w:rPr>
          <w:rFonts w:ascii="Arial" w:eastAsia="Times New Roman" w:hAnsi="Arial" w:cs="Arial"/>
          <w:b/>
          <w:bCs/>
          <w:color w:val="000000"/>
          <w:sz w:val="18"/>
          <w:szCs w:val="18"/>
          <w:lang w:eastAsia="ru-RU"/>
        </w:rPr>
        <w:tab/>
        <w:t>12. РЕКВИЗИТЫ СТОРОН</w:t>
      </w:r>
    </w:p>
    <w:p w:rsidR="00F62BBE" w:rsidRPr="00327D6D" w:rsidRDefault="00F62BBE" w:rsidP="0023247D">
      <w:pPr>
        <w:spacing w:after="0" w:line="240" w:lineRule="auto"/>
        <w:ind w:left="360"/>
        <w:rPr>
          <w:rFonts w:ascii="Arial" w:eastAsia="Times New Roman" w:hAnsi="Arial" w:cs="Arial"/>
          <w:b/>
          <w:bCs/>
          <w:color w:val="000000"/>
          <w:sz w:val="18"/>
          <w:szCs w:val="18"/>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2869"/>
        <w:gridCol w:w="4252"/>
      </w:tblGrid>
      <w:tr w:rsidR="00327D6D" w:rsidRPr="00327D6D" w:rsidTr="00465687">
        <w:tc>
          <w:tcPr>
            <w:tcW w:w="1874" w:type="dxa"/>
          </w:tcPr>
          <w:p w:rsidR="00327D6D" w:rsidRPr="00327D6D" w:rsidRDefault="00327D6D" w:rsidP="00327D6D">
            <w:pPr>
              <w:pStyle w:val="Default"/>
              <w:rPr>
                <w:b/>
                <w:sz w:val="18"/>
                <w:szCs w:val="18"/>
              </w:rPr>
            </w:pPr>
            <w:r w:rsidRPr="00327D6D">
              <w:rPr>
                <w:b/>
                <w:sz w:val="18"/>
                <w:szCs w:val="18"/>
              </w:rPr>
              <w:t>Экспедитор</w:t>
            </w:r>
          </w:p>
        </w:tc>
        <w:tc>
          <w:tcPr>
            <w:tcW w:w="2869" w:type="dxa"/>
          </w:tcPr>
          <w:p w:rsidR="00327D6D" w:rsidRPr="00327D6D" w:rsidRDefault="00327D6D" w:rsidP="00327D6D">
            <w:pPr>
              <w:pStyle w:val="Default"/>
              <w:rPr>
                <w:b/>
                <w:sz w:val="18"/>
                <w:szCs w:val="18"/>
              </w:rPr>
            </w:pPr>
          </w:p>
        </w:tc>
        <w:tc>
          <w:tcPr>
            <w:tcW w:w="4252" w:type="dxa"/>
          </w:tcPr>
          <w:p w:rsidR="00327D6D" w:rsidRPr="00327D6D" w:rsidRDefault="00327D6D" w:rsidP="00327D6D">
            <w:pPr>
              <w:rPr>
                <w:rFonts w:ascii="Arial" w:eastAsia="Times New Roman" w:hAnsi="Arial" w:cs="Arial"/>
                <w:b/>
                <w:bCs/>
                <w:color w:val="000000"/>
                <w:sz w:val="18"/>
                <w:szCs w:val="18"/>
                <w:lang w:eastAsia="ru-RU"/>
              </w:rPr>
            </w:pPr>
            <w:r w:rsidRPr="00327D6D">
              <w:rPr>
                <w:rFonts w:ascii="Arial" w:eastAsia="Times New Roman" w:hAnsi="Arial" w:cs="Arial"/>
                <w:b/>
                <w:bCs/>
                <w:color w:val="000000"/>
                <w:sz w:val="18"/>
                <w:szCs w:val="18"/>
                <w:lang w:eastAsia="ru-RU"/>
              </w:rPr>
              <w:t>Клиент</w:t>
            </w:r>
          </w:p>
        </w:tc>
      </w:tr>
      <w:tr w:rsidR="00327D6D" w:rsidRPr="00327D6D" w:rsidTr="00465687">
        <w:tc>
          <w:tcPr>
            <w:tcW w:w="1874" w:type="dxa"/>
          </w:tcPr>
          <w:p w:rsidR="00327D6D" w:rsidRPr="00327D6D" w:rsidRDefault="00327D6D" w:rsidP="00327D6D">
            <w:pPr>
              <w:pStyle w:val="Default"/>
              <w:rPr>
                <w:sz w:val="18"/>
                <w:szCs w:val="18"/>
              </w:rPr>
            </w:pPr>
            <w:r w:rsidRPr="00327D6D">
              <w:rPr>
                <w:bCs/>
                <w:sz w:val="18"/>
                <w:szCs w:val="18"/>
              </w:rPr>
              <w:t xml:space="preserve">Полное наименование </w:t>
            </w:r>
          </w:p>
        </w:tc>
        <w:tc>
          <w:tcPr>
            <w:tcW w:w="2869" w:type="dxa"/>
          </w:tcPr>
          <w:p w:rsidR="00327D6D" w:rsidRPr="00327D6D" w:rsidRDefault="00327D6D" w:rsidP="00327D6D">
            <w:pPr>
              <w:pStyle w:val="Default"/>
              <w:rPr>
                <w:sz w:val="18"/>
                <w:szCs w:val="18"/>
              </w:rPr>
            </w:pPr>
            <w:r w:rsidRPr="00327D6D">
              <w:rPr>
                <w:sz w:val="18"/>
                <w:szCs w:val="18"/>
              </w:rPr>
              <w:t xml:space="preserve">Общество с ограниченной ответственностью «МЕГАДАН» </w:t>
            </w:r>
          </w:p>
        </w:tc>
        <w:tc>
          <w:tcPr>
            <w:tcW w:w="4252" w:type="dxa"/>
          </w:tcPr>
          <w:p w:rsidR="00327D6D" w:rsidRPr="00327D6D" w:rsidRDefault="00327D6D" w:rsidP="00327D6D">
            <w:pPr>
              <w:rPr>
                <w:rFonts w:ascii="Arial" w:eastAsia="Times New Roman" w:hAnsi="Arial" w:cs="Arial"/>
                <w:bCs/>
                <w:color w:val="000000"/>
                <w:sz w:val="18"/>
                <w:szCs w:val="18"/>
                <w:lang w:eastAsia="ru-RU"/>
              </w:rPr>
            </w:pPr>
          </w:p>
        </w:tc>
      </w:tr>
      <w:tr w:rsidR="00152C33" w:rsidRPr="00152C33" w:rsidTr="00465687">
        <w:tc>
          <w:tcPr>
            <w:tcW w:w="1874" w:type="dxa"/>
          </w:tcPr>
          <w:p w:rsidR="00327D6D" w:rsidRPr="00152C33" w:rsidRDefault="00327D6D" w:rsidP="00327D6D">
            <w:pPr>
              <w:pStyle w:val="Default"/>
              <w:rPr>
                <w:color w:val="auto"/>
                <w:sz w:val="18"/>
                <w:szCs w:val="18"/>
              </w:rPr>
            </w:pPr>
            <w:r w:rsidRPr="00152C33">
              <w:rPr>
                <w:bCs/>
                <w:color w:val="auto"/>
                <w:sz w:val="18"/>
                <w:szCs w:val="18"/>
              </w:rPr>
              <w:t xml:space="preserve">Юридический адрес </w:t>
            </w:r>
          </w:p>
        </w:tc>
        <w:tc>
          <w:tcPr>
            <w:tcW w:w="2869" w:type="dxa"/>
          </w:tcPr>
          <w:p w:rsidR="00327D6D" w:rsidRPr="00152C33" w:rsidRDefault="00327D6D" w:rsidP="00327D6D">
            <w:pPr>
              <w:pStyle w:val="Default"/>
              <w:rPr>
                <w:color w:val="auto"/>
                <w:sz w:val="18"/>
                <w:szCs w:val="18"/>
              </w:rPr>
            </w:pPr>
            <w:r w:rsidRPr="00152C33">
              <w:rPr>
                <w:color w:val="auto"/>
                <w:sz w:val="18"/>
                <w:szCs w:val="18"/>
              </w:rPr>
              <w:t xml:space="preserve">111672, Москва г., ул., </w:t>
            </w:r>
            <w:proofErr w:type="spellStart"/>
            <w:r w:rsidRPr="00152C33">
              <w:rPr>
                <w:color w:val="auto"/>
                <w:sz w:val="18"/>
                <w:szCs w:val="18"/>
              </w:rPr>
              <w:t>Салтыковская</w:t>
            </w:r>
            <w:proofErr w:type="spellEnd"/>
            <w:r w:rsidRPr="00152C33">
              <w:rPr>
                <w:color w:val="auto"/>
                <w:sz w:val="18"/>
                <w:szCs w:val="18"/>
              </w:rPr>
              <w:t xml:space="preserve">, д. 51, пом. III, ком. </w:t>
            </w:r>
          </w:p>
        </w:tc>
        <w:tc>
          <w:tcPr>
            <w:tcW w:w="4252" w:type="dxa"/>
          </w:tcPr>
          <w:p w:rsidR="00327D6D" w:rsidRPr="00152C33" w:rsidRDefault="00327D6D" w:rsidP="00327D6D">
            <w:pPr>
              <w:rPr>
                <w:rFonts w:ascii="Arial" w:eastAsia="Times New Roman" w:hAnsi="Arial" w:cs="Arial"/>
                <w:bCs/>
                <w:sz w:val="18"/>
                <w:szCs w:val="18"/>
                <w:lang w:eastAsia="ru-RU"/>
              </w:rPr>
            </w:pPr>
          </w:p>
        </w:tc>
      </w:tr>
      <w:tr w:rsidR="00152C33" w:rsidRPr="00152C33" w:rsidTr="00465687">
        <w:tc>
          <w:tcPr>
            <w:tcW w:w="1874" w:type="dxa"/>
          </w:tcPr>
          <w:p w:rsidR="00327D6D" w:rsidRPr="00152C33" w:rsidRDefault="00327D6D" w:rsidP="00327D6D">
            <w:pPr>
              <w:pStyle w:val="Default"/>
              <w:rPr>
                <w:color w:val="auto"/>
                <w:sz w:val="18"/>
                <w:szCs w:val="18"/>
              </w:rPr>
            </w:pPr>
            <w:r w:rsidRPr="00152C33">
              <w:rPr>
                <w:bCs/>
                <w:color w:val="auto"/>
                <w:sz w:val="18"/>
                <w:szCs w:val="18"/>
              </w:rPr>
              <w:t xml:space="preserve">Почтовый адрес </w:t>
            </w:r>
          </w:p>
        </w:tc>
        <w:tc>
          <w:tcPr>
            <w:tcW w:w="2869" w:type="dxa"/>
          </w:tcPr>
          <w:p w:rsidR="00327D6D" w:rsidRPr="00152C33" w:rsidRDefault="00327D6D" w:rsidP="00327D6D">
            <w:pPr>
              <w:pStyle w:val="Default"/>
              <w:rPr>
                <w:color w:val="auto"/>
                <w:sz w:val="18"/>
                <w:szCs w:val="18"/>
              </w:rPr>
            </w:pPr>
            <w:r w:rsidRPr="00152C33">
              <w:rPr>
                <w:color w:val="auto"/>
                <w:sz w:val="18"/>
                <w:szCs w:val="18"/>
              </w:rPr>
              <w:t xml:space="preserve">111672, Москва г., ул., </w:t>
            </w:r>
            <w:proofErr w:type="spellStart"/>
            <w:r w:rsidRPr="00152C33">
              <w:rPr>
                <w:color w:val="auto"/>
                <w:sz w:val="18"/>
                <w:szCs w:val="18"/>
              </w:rPr>
              <w:t>Салтыковская</w:t>
            </w:r>
            <w:proofErr w:type="spellEnd"/>
            <w:r w:rsidRPr="00152C33">
              <w:rPr>
                <w:color w:val="auto"/>
                <w:sz w:val="18"/>
                <w:szCs w:val="18"/>
              </w:rPr>
              <w:t>, д. 51, пом. III, ком.</w:t>
            </w:r>
          </w:p>
        </w:tc>
        <w:tc>
          <w:tcPr>
            <w:tcW w:w="4252" w:type="dxa"/>
          </w:tcPr>
          <w:p w:rsidR="00327D6D" w:rsidRPr="00152C33" w:rsidRDefault="00327D6D" w:rsidP="00327D6D">
            <w:pPr>
              <w:rPr>
                <w:rFonts w:ascii="Arial" w:eastAsia="Times New Roman" w:hAnsi="Arial" w:cs="Arial"/>
                <w:bCs/>
                <w:sz w:val="18"/>
                <w:szCs w:val="18"/>
                <w:lang w:eastAsia="ru-RU"/>
              </w:rPr>
            </w:pPr>
          </w:p>
        </w:tc>
      </w:tr>
      <w:tr w:rsidR="00152C33" w:rsidRPr="00152C33" w:rsidTr="00465687">
        <w:tc>
          <w:tcPr>
            <w:tcW w:w="1874" w:type="dxa"/>
          </w:tcPr>
          <w:p w:rsidR="00327D6D" w:rsidRPr="00152C33" w:rsidRDefault="00327D6D" w:rsidP="00327D6D">
            <w:pPr>
              <w:pStyle w:val="Default"/>
              <w:rPr>
                <w:color w:val="auto"/>
                <w:sz w:val="18"/>
                <w:szCs w:val="18"/>
              </w:rPr>
            </w:pPr>
            <w:r w:rsidRPr="00152C33">
              <w:rPr>
                <w:bCs/>
                <w:color w:val="auto"/>
                <w:sz w:val="18"/>
                <w:szCs w:val="18"/>
              </w:rPr>
              <w:t xml:space="preserve">ИНН/КПП </w:t>
            </w:r>
          </w:p>
        </w:tc>
        <w:tc>
          <w:tcPr>
            <w:tcW w:w="2869" w:type="dxa"/>
          </w:tcPr>
          <w:p w:rsidR="00327D6D" w:rsidRPr="00152C33" w:rsidRDefault="00327D6D" w:rsidP="00327D6D">
            <w:pPr>
              <w:pStyle w:val="Default"/>
              <w:rPr>
                <w:color w:val="auto"/>
                <w:sz w:val="18"/>
                <w:szCs w:val="18"/>
              </w:rPr>
            </w:pPr>
            <w:r w:rsidRPr="00152C33">
              <w:rPr>
                <w:color w:val="auto"/>
                <w:sz w:val="18"/>
                <w:szCs w:val="18"/>
                <w:shd w:val="clear" w:color="auto" w:fill="F9F9F9"/>
              </w:rPr>
              <w:t> 7720467715</w:t>
            </w:r>
            <w:r w:rsidRPr="00152C33">
              <w:rPr>
                <w:color w:val="auto"/>
                <w:sz w:val="18"/>
                <w:szCs w:val="18"/>
              </w:rPr>
              <w:t xml:space="preserve"> / </w:t>
            </w:r>
            <w:r w:rsidRPr="00152C33">
              <w:rPr>
                <w:color w:val="auto"/>
                <w:sz w:val="18"/>
                <w:szCs w:val="18"/>
                <w:shd w:val="clear" w:color="auto" w:fill="F9F9F9"/>
              </w:rPr>
              <w:t>772001001</w:t>
            </w:r>
          </w:p>
        </w:tc>
        <w:tc>
          <w:tcPr>
            <w:tcW w:w="4252" w:type="dxa"/>
          </w:tcPr>
          <w:p w:rsidR="00327D6D" w:rsidRPr="00152C33" w:rsidRDefault="00327D6D" w:rsidP="00086C02">
            <w:pPr>
              <w:pStyle w:val="Default"/>
              <w:rPr>
                <w:rFonts w:eastAsia="Times New Roman"/>
                <w:bCs/>
                <w:sz w:val="18"/>
                <w:szCs w:val="18"/>
                <w:lang w:eastAsia="ru-RU"/>
              </w:rPr>
            </w:pPr>
          </w:p>
        </w:tc>
      </w:tr>
      <w:tr w:rsidR="00152C33" w:rsidRPr="00152C33" w:rsidTr="00465687">
        <w:tc>
          <w:tcPr>
            <w:tcW w:w="1874" w:type="dxa"/>
          </w:tcPr>
          <w:p w:rsidR="00327D6D" w:rsidRPr="00152C33" w:rsidRDefault="00327D6D" w:rsidP="00327D6D">
            <w:pPr>
              <w:pStyle w:val="Default"/>
              <w:rPr>
                <w:color w:val="auto"/>
                <w:sz w:val="18"/>
                <w:szCs w:val="18"/>
              </w:rPr>
            </w:pPr>
            <w:r w:rsidRPr="00152C33">
              <w:rPr>
                <w:bCs/>
                <w:color w:val="auto"/>
                <w:sz w:val="18"/>
                <w:szCs w:val="18"/>
              </w:rPr>
              <w:t xml:space="preserve">ОГРН </w:t>
            </w:r>
          </w:p>
        </w:tc>
        <w:tc>
          <w:tcPr>
            <w:tcW w:w="2869" w:type="dxa"/>
          </w:tcPr>
          <w:p w:rsidR="00327D6D" w:rsidRPr="00152C33" w:rsidRDefault="00327D6D" w:rsidP="00327D6D">
            <w:pPr>
              <w:pStyle w:val="Default"/>
              <w:rPr>
                <w:color w:val="auto"/>
                <w:sz w:val="18"/>
                <w:szCs w:val="18"/>
              </w:rPr>
            </w:pPr>
            <w:r w:rsidRPr="00152C33">
              <w:rPr>
                <w:color w:val="auto"/>
                <w:sz w:val="18"/>
                <w:szCs w:val="18"/>
                <w:shd w:val="clear" w:color="auto" w:fill="F9F9F9"/>
              </w:rPr>
              <w:t>1197746343684</w:t>
            </w:r>
            <w:r w:rsidRPr="00152C33">
              <w:rPr>
                <w:color w:val="auto"/>
                <w:sz w:val="18"/>
                <w:szCs w:val="18"/>
              </w:rPr>
              <w:t xml:space="preserve"> </w:t>
            </w:r>
          </w:p>
        </w:tc>
        <w:tc>
          <w:tcPr>
            <w:tcW w:w="4252" w:type="dxa"/>
          </w:tcPr>
          <w:p w:rsidR="00327D6D" w:rsidRPr="00152C33" w:rsidRDefault="00327D6D" w:rsidP="00086C02">
            <w:pPr>
              <w:pStyle w:val="Default"/>
              <w:rPr>
                <w:rFonts w:eastAsia="Times New Roman"/>
                <w:bCs/>
                <w:sz w:val="18"/>
                <w:szCs w:val="18"/>
                <w:lang w:eastAsia="ru-RU"/>
              </w:rPr>
            </w:pPr>
          </w:p>
        </w:tc>
      </w:tr>
      <w:tr w:rsidR="00152C33" w:rsidRPr="00152C33" w:rsidTr="00465687">
        <w:tc>
          <w:tcPr>
            <w:tcW w:w="1874" w:type="dxa"/>
          </w:tcPr>
          <w:p w:rsidR="00327D6D" w:rsidRPr="00152C33" w:rsidRDefault="00327D6D" w:rsidP="00327D6D">
            <w:pPr>
              <w:pStyle w:val="Default"/>
              <w:rPr>
                <w:color w:val="auto"/>
                <w:sz w:val="18"/>
                <w:szCs w:val="18"/>
              </w:rPr>
            </w:pPr>
            <w:r w:rsidRPr="00152C33">
              <w:rPr>
                <w:bCs/>
                <w:color w:val="auto"/>
                <w:sz w:val="18"/>
                <w:szCs w:val="18"/>
              </w:rPr>
              <w:t xml:space="preserve">Расчётный счет </w:t>
            </w:r>
          </w:p>
        </w:tc>
        <w:tc>
          <w:tcPr>
            <w:tcW w:w="2869" w:type="dxa"/>
          </w:tcPr>
          <w:p w:rsidR="00327D6D" w:rsidRPr="00152C33" w:rsidRDefault="00327D6D" w:rsidP="00327D6D">
            <w:pPr>
              <w:pStyle w:val="Default"/>
              <w:rPr>
                <w:color w:val="auto"/>
                <w:sz w:val="18"/>
                <w:szCs w:val="18"/>
              </w:rPr>
            </w:pPr>
            <w:r w:rsidRPr="00152C33">
              <w:rPr>
                <w:bCs/>
                <w:color w:val="auto"/>
                <w:sz w:val="18"/>
                <w:szCs w:val="18"/>
              </w:rPr>
              <w:t>40702810002240002201</w:t>
            </w:r>
          </w:p>
        </w:tc>
        <w:tc>
          <w:tcPr>
            <w:tcW w:w="4252" w:type="dxa"/>
          </w:tcPr>
          <w:p w:rsidR="00327D6D" w:rsidRPr="00152C33" w:rsidRDefault="00327D6D" w:rsidP="00086C02">
            <w:pPr>
              <w:pStyle w:val="Default"/>
              <w:rPr>
                <w:rFonts w:eastAsia="Times New Roman"/>
                <w:bCs/>
                <w:sz w:val="18"/>
                <w:szCs w:val="18"/>
                <w:lang w:eastAsia="ru-RU"/>
              </w:rPr>
            </w:pPr>
          </w:p>
        </w:tc>
      </w:tr>
      <w:tr w:rsidR="00152C33" w:rsidRPr="00152C33" w:rsidTr="00465687">
        <w:tc>
          <w:tcPr>
            <w:tcW w:w="1874" w:type="dxa"/>
          </w:tcPr>
          <w:p w:rsidR="00327D6D" w:rsidRPr="00152C33" w:rsidRDefault="00327D6D" w:rsidP="00327D6D">
            <w:pPr>
              <w:pStyle w:val="Default"/>
              <w:rPr>
                <w:color w:val="auto"/>
                <w:sz w:val="18"/>
                <w:szCs w:val="18"/>
              </w:rPr>
            </w:pPr>
            <w:r w:rsidRPr="00152C33">
              <w:rPr>
                <w:bCs/>
                <w:color w:val="auto"/>
                <w:sz w:val="18"/>
                <w:szCs w:val="18"/>
              </w:rPr>
              <w:t xml:space="preserve">Корреспондентский счет </w:t>
            </w:r>
          </w:p>
        </w:tc>
        <w:tc>
          <w:tcPr>
            <w:tcW w:w="2869" w:type="dxa"/>
          </w:tcPr>
          <w:p w:rsidR="00327D6D" w:rsidRPr="00152C33" w:rsidRDefault="00327D6D" w:rsidP="00327D6D">
            <w:pPr>
              <w:pStyle w:val="Default"/>
              <w:rPr>
                <w:color w:val="auto"/>
                <w:sz w:val="18"/>
                <w:szCs w:val="18"/>
              </w:rPr>
            </w:pPr>
            <w:r w:rsidRPr="00152C33">
              <w:rPr>
                <w:color w:val="auto"/>
                <w:sz w:val="18"/>
                <w:szCs w:val="18"/>
              </w:rPr>
              <w:t xml:space="preserve">30101810200000000593 </w:t>
            </w:r>
          </w:p>
        </w:tc>
        <w:tc>
          <w:tcPr>
            <w:tcW w:w="4252" w:type="dxa"/>
          </w:tcPr>
          <w:p w:rsidR="00327D6D" w:rsidRPr="00152C33" w:rsidRDefault="00327D6D" w:rsidP="00086C02">
            <w:pPr>
              <w:pStyle w:val="Default"/>
              <w:rPr>
                <w:rFonts w:eastAsia="Times New Roman"/>
                <w:bCs/>
                <w:sz w:val="18"/>
                <w:szCs w:val="18"/>
                <w:lang w:eastAsia="ru-RU"/>
              </w:rPr>
            </w:pPr>
          </w:p>
        </w:tc>
      </w:tr>
      <w:tr w:rsidR="00327D6D" w:rsidRPr="00327D6D" w:rsidTr="00465687">
        <w:tc>
          <w:tcPr>
            <w:tcW w:w="1874" w:type="dxa"/>
          </w:tcPr>
          <w:p w:rsidR="00327D6D" w:rsidRPr="00327D6D" w:rsidRDefault="00327D6D" w:rsidP="00327D6D">
            <w:pPr>
              <w:pStyle w:val="Default"/>
              <w:rPr>
                <w:sz w:val="18"/>
                <w:szCs w:val="18"/>
              </w:rPr>
            </w:pPr>
            <w:r w:rsidRPr="00327D6D">
              <w:rPr>
                <w:bCs/>
                <w:sz w:val="18"/>
                <w:szCs w:val="18"/>
              </w:rPr>
              <w:t xml:space="preserve">БИК банка </w:t>
            </w:r>
          </w:p>
        </w:tc>
        <w:tc>
          <w:tcPr>
            <w:tcW w:w="2869" w:type="dxa"/>
          </w:tcPr>
          <w:p w:rsidR="00327D6D" w:rsidRPr="00327D6D" w:rsidRDefault="00327D6D" w:rsidP="00327D6D">
            <w:pPr>
              <w:pStyle w:val="Default"/>
              <w:rPr>
                <w:sz w:val="18"/>
                <w:szCs w:val="18"/>
              </w:rPr>
            </w:pPr>
            <w:r w:rsidRPr="00327D6D">
              <w:rPr>
                <w:sz w:val="18"/>
                <w:szCs w:val="18"/>
              </w:rPr>
              <w:t xml:space="preserve">044525593 </w:t>
            </w:r>
          </w:p>
        </w:tc>
        <w:tc>
          <w:tcPr>
            <w:tcW w:w="4252" w:type="dxa"/>
          </w:tcPr>
          <w:p w:rsidR="00327D6D" w:rsidRPr="00327D6D" w:rsidRDefault="00327D6D" w:rsidP="00086C02">
            <w:pPr>
              <w:pStyle w:val="Default"/>
              <w:rPr>
                <w:rFonts w:eastAsia="Times New Roman"/>
                <w:bCs/>
                <w:sz w:val="18"/>
                <w:szCs w:val="18"/>
                <w:lang w:eastAsia="ru-RU"/>
              </w:rPr>
            </w:pPr>
          </w:p>
        </w:tc>
      </w:tr>
      <w:tr w:rsidR="00327D6D" w:rsidRPr="00327D6D" w:rsidTr="00465687">
        <w:tc>
          <w:tcPr>
            <w:tcW w:w="1874" w:type="dxa"/>
          </w:tcPr>
          <w:p w:rsidR="00327D6D" w:rsidRPr="00327D6D" w:rsidRDefault="00327D6D" w:rsidP="00327D6D">
            <w:pPr>
              <w:pStyle w:val="Default"/>
              <w:rPr>
                <w:sz w:val="18"/>
                <w:szCs w:val="18"/>
              </w:rPr>
            </w:pPr>
            <w:r w:rsidRPr="00327D6D">
              <w:rPr>
                <w:bCs/>
                <w:sz w:val="18"/>
                <w:szCs w:val="18"/>
              </w:rPr>
              <w:t xml:space="preserve">Банк </w:t>
            </w:r>
          </w:p>
        </w:tc>
        <w:tc>
          <w:tcPr>
            <w:tcW w:w="2869" w:type="dxa"/>
          </w:tcPr>
          <w:p w:rsidR="00327D6D" w:rsidRPr="00327D6D" w:rsidRDefault="00327D6D" w:rsidP="00327D6D">
            <w:pPr>
              <w:pStyle w:val="Default"/>
              <w:rPr>
                <w:sz w:val="18"/>
                <w:szCs w:val="18"/>
              </w:rPr>
            </w:pPr>
            <w:r w:rsidRPr="00327D6D">
              <w:rPr>
                <w:sz w:val="18"/>
                <w:szCs w:val="18"/>
              </w:rPr>
              <w:t xml:space="preserve">АО «АЛЬФА-БАНК» </w:t>
            </w:r>
          </w:p>
        </w:tc>
        <w:tc>
          <w:tcPr>
            <w:tcW w:w="4252" w:type="dxa"/>
          </w:tcPr>
          <w:p w:rsidR="00327D6D" w:rsidRPr="00327D6D" w:rsidRDefault="00327D6D" w:rsidP="00086C02">
            <w:pPr>
              <w:pStyle w:val="Default"/>
              <w:rPr>
                <w:rFonts w:eastAsia="Times New Roman"/>
                <w:bCs/>
                <w:sz w:val="18"/>
                <w:szCs w:val="18"/>
                <w:lang w:eastAsia="ru-RU"/>
              </w:rPr>
            </w:pPr>
          </w:p>
        </w:tc>
      </w:tr>
    </w:tbl>
    <w:p w:rsidR="00152C33" w:rsidRPr="00327D6D" w:rsidRDefault="00152C33" w:rsidP="0014604B">
      <w:pPr>
        <w:spacing w:after="0" w:line="240" w:lineRule="auto"/>
        <w:rPr>
          <w:rFonts w:ascii="Arial" w:eastAsia="Times New Roman" w:hAnsi="Arial" w:cs="Arial"/>
          <w:b/>
          <w:bCs/>
          <w:color w:val="000000"/>
          <w:sz w:val="18"/>
          <w:szCs w:val="18"/>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252"/>
      </w:tblGrid>
      <w:tr w:rsidR="00327D6D" w:rsidRPr="00327D6D" w:rsidTr="00F62BBE">
        <w:tc>
          <w:tcPr>
            <w:tcW w:w="4743" w:type="dxa"/>
          </w:tcPr>
          <w:p w:rsidR="00327D6D" w:rsidRPr="00327D6D" w:rsidRDefault="00327D6D" w:rsidP="0023247D">
            <w:pPr>
              <w:rPr>
                <w:rFonts w:ascii="Arial" w:eastAsia="Times New Roman" w:hAnsi="Arial" w:cs="Arial"/>
                <w:bCs/>
                <w:color w:val="000000"/>
                <w:sz w:val="18"/>
                <w:szCs w:val="18"/>
                <w:lang w:eastAsia="ru-RU"/>
              </w:rPr>
            </w:pPr>
            <w:r w:rsidRPr="00327D6D">
              <w:rPr>
                <w:rFonts w:ascii="Arial" w:eastAsia="Times New Roman" w:hAnsi="Arial" w:cs="Arial"/>
                <w:bCs/>
                <w:color w:val="000000"/>
                <w:sz w:val="18"/>
                <w:szCs w:val="18"/>
                <w:lang w:eastAsia="ru-RU"/>
              </w:rPr>
              <w:t>Генеральный</w:t>
            </w:r>
          </w:p>
          <w:p w:rsidR="00327D6D" w:rsidRPr="00327D6D" w:rsidRDefault="00327D6D" w:rsidP="0023247D">
            <w:pPr>
              <w:rPr>
                <w:rFonts w:ascii="Arial" w:eastAsia="Times New Roman" w:hAnsi="Arial" w:cs="Arial"/>
                <w:bCs/>
                <w:color w:val="000000"/>
                <w:sz w:val="18"/>
                <w:szCs w:val="18"/>
                <w:lang w:eastAsia="ru-RU"/>
              </w:rPr>
            </w:pPr>
            <w:r w:rsidRPr="00327D6D">
              <w:rPr>
                <w:rFonts w:ascii="Arial" w:eastAsia="Times New Roman" w:hAnsi="Arial" w:cs="Arial"/>
                <w:bCs/>
                <w:color w:val="000000"/>
                <w:sz w:val="18"/>
                <w:szCs w:val="18"/>
                <w:lang w:eastAsia="ru-RU"/>
              </w:rPr>
              <w:t>Директор                 ________/</w:t>
            </w:r>
            <w:proofErr w:type="spellStart"/>
            <w:r w:rsidRPr="00327D6D">
              <w:rPr>
                <w:rFonts w:ascii="Arial" w:eastAsia="Times New Roman" w:hAnsi="Arial" w:cs="Arial"/>
                <w:bCs/>
                <w:color w:val="000000"/>
                <w:sz w:val="18"/>
                <w:szCs w:val="18"/>
                <w:lang w:eastAsia="ru-RU"/>
              </w:rPr>
              <w:t>Телицына</w:t>
            </w:r>
            <w:proofErr w:type="spellEnd"/>
            <w:r w:rsidRPr="00327D6D">
              <w:rPr>
                <w:rFonts w:ascii="Arial" w:eastAsia="Times New Roman" w:hAnsi="Arial" w:cs="Arial"/>
                <w:bCs/>
                <w:color w:val="000000"/>
                <w:sz w:val="18"/>
                <w:szCs w:val="18"/>
                <w:lang w:eastAsia="ru-RU"/>
              </w:rPr>
              <w:t xml:space="preserve"> Д.В./</w:t>
            </w:r>
          </w:p>
        </w:tc>
        <w:tc>
          <w:tcPr>
            <w:tcW w:w="4252" w:type="dxa"/>
          </w:tcPr>
          <w:p w:rsidR="00327D6D" w:rsidRDefault="00086C02" w:rsidP="0023247D">
            <w:pPr>
              <w:rPr>
                <w:rFonts w:ascii="Arial" w:eastAsia="Times New Roman" w:hAnsi="Arial" w:cs="Arial"/>
                <w:bCs/>
                <w:color w:val="000000"/>
                <w:sz w:val="18"/>
                <w:szCs w:val="18"/>
                <w:lang w:eastAsia="ru-RU"/>
              </w:rPr>
            </w:pPr>
            <w:r>
              <w:rPr>
                <w:rFonts w:ascii="Arial" w:eastAsia="Times New Roman" w:hAnsi="Arial" w:cs="Arial"/>
                <w:bCs/>
                <w:color w:val="000000"/>
                <w:sz w:val="18"/>
                <w:szCs w:val="18"/>
                <w:lang w:eastAsia="ru-RU"/>
              </w:rPr>
              <w:t>Генеральный</w:t>
            </w:r>
          </w:p>
          <w:p w:rsidR="00086C02" w:rsidRPr="00327D6D" w:rsidRDefault="00086C02" w:rsidP="0014604B">
            <w:pPr>
              <w:rPr>
                <w:rFonts w:ascii="Arial" w:eastAsia="Times New Roman" w:hAnsi="Arial" w:cs="Arial"/>
                <w:bCs/>
                <w:color w:val="000000"/>
                <w:sz w:val="18"/>
                <w:szCs w:val="18"/>
                <w:lang w:eastAsia="ru-RU"/>
              </w:rPr>
            </w:pPr>
            <w:r>
              <w:rPr>
                <w:rFonts w:ascii="Arial" w:eastAsia="Times New Roman" w:hAnsi="Arial" w:cs="Arial"/>
                <w:bCs/>
                <w:color w:val="000000"/>
                <w:sz w:val="18"/>
                <w:szCs w:val="18"/>
                <w:lang w:eastAsia="ru-RU"/>
              </w:rPr>
              <w:t xml:space="preserve">Директор  </w:t>
            </w:r>
            <w:r w:rsidR="00F62BBE">
              <w:rPr>
                <w:rFonts w:ascii="Arial" w:eastAsia="Times New Roman" w:hAnsi="Arial" w:cs="Arial"/>
                <w:bCs/>
                <w:color w:val="000000"/>
                <w:sz w:val="18"/>
                <w:szCs w:val="18"/>
                <w:lang w:eastAsia="ru-RU"/>
              </w:rPr>
              <w:t xml:space="preserve">            </w:t>
            </w:r>
            <w:r>
              <w:rPr>
                <w:rFonts w:ascii="Arial" w:eastAsia="Times New Roman" w:hAnsi="Arial" w:cs="Arial"/>
                <w:bCs/>
                <w:color w:val="000000"/>
                <w:sz w:val="18"/>
                <w:szCs w:val="18"/>
                <w:lang w:eastAsia="ru-RU"/>
              </w:rPr>
              <w:t xml:space="preserve"> ____________/</w:t>
            </w:r>
            <w:r>
              <w:rPr>
                <w:rFonts w:ascii="Times New Roman" w:eastAsia="Arial Unicode MS" w:hAnsi="Times New Roman" w:cs="Arial Unicode MS"/>
              </w:rPr>
              <w:t xml:space="preserve"> </w:t>
            </w:r>
          </w:p>
        </w:tc>
      </w:tr>
    </w:tbl>
    <w:p w:rsidR="001C22A1" w:rsidRPr="00327D6D" w:rsidRDefault="001C22A1">
      <w:pPr>
        <w:rPr>
          <w:rFonts w:ascii="Arial" w:hAnsi="Arial" w:cs="Arial"/>
          <w:sz w:val="18"/>
          <w:szCs w:val="18"/>
        </w:rPr>
      </w:pPr>
    </w:p>
    <w:sectPr w:rsidR="001C22A1" w:rsidRPr="00327D6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BB" w:rsidRDefault="005724BB" w:rsidP="00ED36FC">
      <w:pPr>
        <w:spacing w:after="0" w:line="240" w:lineRule="auto"/>
      </w:pPr>
      <w:r>
        <w:separator/>
      </w:r>
    </w:p>
  </w:endnote>
  <w:endnote w:type="continuationSeparator" w:id="0">
    <w:p w:rsidR="005724BB" w:rsidRDefault="005724BB" w:rsidP="00ED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1, '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022944"/>
      <w:docPartObj>
        <w:docPartGallery w:val="Page Numbers (Bottom of Page)"/>
        <w:docPartUnique/>
      </w:docPartObj>
    </w:sdtPr>
    <w:sdtEndPr/>
    <w:sdtContent>
      <w:p w:rsidR="00F52CBE" w:rsidRDefault="00F52CBE">
        <w:pPr>
          <w:pStyle w:val="a9"/>
          <w:jc w:val="center"/>
        </w:pPr>
        <w:r>
          <w:fldChar w:fldCharType="begin"/>
        </w:r>
        <w:r>
          <w:instrText>PAGE   \* MERGEFORMAT</w:instrText>
        </w:r>
        <w:r>
          <w:fldChar w:fldCharType="separate"/>
        </w:r>
        <w:r w:rsidR="000E54AC">
          <w:rPr>
            <w:noProof/>
          </w:rPr>
          <w:t>3</w:t>
        </w:r>
        <w:r>
          <w:fldChar w:fldCharType="end"/>
        </w:r>
      </w:p>
    </w:sdtContent>
  </w:sdt>
  <w:p w:rsidR="00F52CBE" w:rsidRDefault="00F52CBE">
    <w:pPr>
      <w:pStyle w:val="a9"/>
    </w:pPr>
  </w:p>
  <w:p w:rsidR="00000000" w:rsidRDefault="005724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BB" w:rsidRDefault="005724BB" w:rsidP="00ED36FC">
      <w:pPr>
        <w:spacing w:after="0" w:line="240" w:lineRule="auto"/>
      </w:pPr>
      <w:r>
        <w:separator/>
      </w:r>
    </w:p>
  </w:footnote>
  <w:footnote w:type="continuationSeparator" w:id="0">
    <w:p w:rsidR="005724BB" w:rsidRDefault="005724BB" w:rsidP="00ED3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86C"/>
    <w:multiLevelType w:val="multilevel"/>
    <w:tmpl w:val="115E80B2"/>
    <w:lvl w:ilvl="0">
      <w:start w:val="9"/>
      <w:numFmt w:val="decimal"/>
      <w:lvlText w:val="%1"/>
      <w:lvlJc w:val="left"/>
      <w:pPr>
        <w:ind w:left="106" w:hanging="387"/>
      </w:pPr>
      <w:rPr>
        <w:rFonts w:hint="default"/>
        <w:lang w:val="ru-RU" w:eastAsia="ru-RU" w:bidi="ru-RU"/>
      </w:rPr>
    </w:lvl>
    <w:lvl w:ilvl="1">
      <w:start w:val="1"/>
      <w:numFmt w:val="decimal"/>
      <w:lvlText w:val="%1.%2."/>
      <w:lvlJc w:val="left"/>
      <w:pPr>
        <w:ind w:left="106" w:hanging="387"/>
      </w:pPr>
      <w:rPr>
        <w:rFonts w:ascii="Trebuchet MS" w:eastAsia="Trebuchet MS" w:hAnsi="Trebuchet MS" w:cs="Trebuchet MS" w:hint="default"/>
        <w:spacing w:val="0"/>
        <w:w w:val="99"/>
        <w:sz w:val="16"/>
        <w:szCs w:val="16"/>
        <w:lang w:val="ru-RU" w:eastAsia="ru-RU" w:bidi="ru-RU"/>
      </w:rPr>
    </w:lvl>
    <w:lvl w:ilvl="2">
      <w:numFmt w:val="bullet"/>
      <w:lvlText w:val="•"/>
      <w:lvlJc w:val="left"/>
      <w:pPr>
        <w:ind w:left="2281" w:hanging="387"/>
      </w:pPr>
      <w:rPr>
        <w:rFonts w:hint="default"/>
        <w:lang w:val="ru-RU" w:eastAsia="ru-RU" w:bidi="ru-RU"/>
      </w:rPr>
    </w:lvl>
    <w:lvl w:ilvl="3">
      <w:numFmt w:val="bullet"/>
      <w:lvlText w:val="•"/>
      <w:lvlJc w:val="left"/>
      <w:pPr>
        <w:ind w:left="3371" w:hanging="387"/>
      </w:pPr>
      <w:rPr>
        <w:rFonts w:hint="default"/>
        <w:lang w:val="ru-RU" w:eastAsia="ru-RU" w:bidi="ru-RU"/>
      </w:rPr>
    </w:lvl>
    <w:lvl w:ilvl="4">
      <w:numFmt w:val="bullet"/>
      <w:lvlText w:val="•"/>
      <w:lvlJc w:val="left"/>
      <w:pPr>
        <w:ind w:left="4462" w:hanging="387"/>
      </w:pPr>
      <w:rPr>
        <w:rFonts w:hint="default"/>
        <w:lang w:val="ru-RU" w:eastAsia="ru-RU" w:bidi="ru-RU"/>
      </w:rPr>
    </w:lvl>
    <w:lvl w:ilvl="5">
      <w:numFmt w:val="bullet"/>
      <w:lvlText w:val="•"/>
      <w:lvlJc w:val="left"/>
      <w:pPr>
        <w:ind w:left="5552" w:hanging="387"/>
      </w:pPr>
      <w:rPr>
        <w:rFonts w:hint="default"/>
        <w:lang w:val="ru-RU" w:eastAsia="ru-RU" w:bidi="ru-RU"/>
      </w:rPr>
    </w:lvl>
    <w:lvl w:ilvl="6">
      <w:numFmt w:val="bullet"/>
      <w:lvlText w:val="•"/>
      <w:lvlJc w:val="left"/>
      <w:pPr>
        <w:ind w:left="6643" w:hanging="387"/>
      </w:pPr>
      <w:rPr>
        <w:rFonts w:hint="default"/>
        <w:lang w:val="ru-RU" w:eastAsia="ru-RU" w:bidi="ru-RU"/>
      </w:rPr>
    </w:lvl>
    <w:lvl w:ilvl="7">
      <w:numFmt w:val="bullet"/>
      <w:lvlText w:val="•"/>
      <w:lvlJc w:val="left"/>
      <w:pPr>
        <w:ind w:left="7733" w:hanging="387"/>
      </w:pPr>
      <w:rPr>
        <w:rFonts w:hint="default"/>
        <w:lang w:val="ru-RU" w:eastAsia="ru-RU" w:bidi="ru-RU"/>
      </w:rPr>
    </w:lvl>
    <w:lvl w:ilvl="8">
      <w:numFmt w:val="bullet"/>
      <w:lvlText w:val="•"/>
      <w:lvlJc w:val="left"/>
      <w:pPr>
        <w:ind w:left="8824" w:hanging="387"/>
      </w:pPr>
      <w:rPr>
        <w:rFonts w:hint="default"/>
        <w:lang w:val="ru-RU" w:eastAsia="ru-RU" w:bidi="ru-RU"/>
      </w:rPr>
    </w:lvl>
  </w:abstractNum>
  <w:abstractNum w:abstractNumId="1">
    <w:nsid w:val="213702A7"/>
    <w:multiLevelType w:val="hybridMultilevel"/>
    <w:tmpl w:val="F35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95131D"/>
    <w:multiLevelType w:val="multilevel"/>
    <w:tmpl w:val="C15C5E9A"/>
    <w:lvl w:ilvl="0">
      <w:start w:val="8"/>
      <w:numFmt w:val="decimal"/>
      <w:lvlText w:val="%1"/>
      <w:lvlJc w:val="left"/>
      <w:pPr>
        <w:ind w:left="106" w:hanging="342"/>
      </w:pPr>
      <w:rPr>
        <w:rFonts w:hint="default"/>
        <w:lang w:val="ru-RU" w:eastAsia="ru-RU" w:bidi="ru-RU"/>
      </w:rPr>
    </w:lvl>
    <w:lvl w:ilvl="1">
      <w:start w:val="1"/>
      <w:numFmt w:val="decimal"/>
      <w:lvlText w:val="%1.%2."/>
      <w:lvlJc w:val="left"/>
      <w:pPr>
        <w:ind w:left="106" w:hanging="342"/>
      </w:pPr>
      <w:rPr>
        <w:rFonts w:ascii="Trebuchet MS" w:eastAsia="Trebuchet MS" w:hAnsi="Trebuchet MS" w:cs="Trebuchet MS" w:hint="default"/>
        <w:spacing w:val="0"/>
        <w:w w:val="99"/>
        <w:sz w:val="16"/>
        <w:szCs w:val="16"/>
        <w:lang w:val="ru-RU" w:eastAsia="ru-RU" w:bidi="ru-RU"/>
      </w:rPr>
    </w:lvl>
    <w:lvl w:ilvl="2">
      <w:numFmt w:val="bullet"/>
      <w:lvlText w:val="•"/>
      <w:lvlJc w:val="left"/>
      <w:pPr>
        <w:ind w:left="2281" w:hanging="342"/>
      </w:pPr>
      <w:rPr>
        <w:rFonts w:hint="default"/>
        <w:lang w:val="ru-RU" w:eastAsia="ru-RU" w:bidi="ru-RU"/>
      </w:rPr>
    </w:lvl>
    <w:lvl w:ilvl="3">
      <w:numFmt w:val="bullet"/>
      <w:lvlText w:val="•"/>
      <w:lvlJc w:val="left"/>
      <w:pPr>
        <w:ind w:left="3371" w:hanging="342"/>
      </w:pPr>
      <w:rPr>
        <w:rFonts w:hint="default"/>
        <w:lang w:val="ru-RU" w:eastAsia="ru-RU" w:bidi="ru-RU"/>
      </w:rPr>
    </w:lvl>
    <w:lvl w:ilvl="4">
      <w:numFmt w:val="bullet"/>
      <w:lvlText w:val="•"/>
      <w:lvlJc w:val="left"/>
      <w:pPr>
        <w:ind w:left="4462" w:hanging="342"/>
      </w:pPr>
      <w:rPr>
        <w:rFonts w:hint="default"/>
        <w:lang w:val="ru-RU" w:eastAsia="ru-RU" w:bidi="ru-RU"/>
      </w:rPr>
    </w:lvl>
    <w:lvl w:ilvl="5">
      <w:numFmt w:val="bullet"/>
      <w:lvlText w:val="•"/>
      <w:lvlJc w:val="left"/>
      <w:pPr>
        <w:ind w:left="5552" w:hanging="342"/>
      </w:pPr>
      <w:rPr>
        <w:rFonts w:hint="default"/>
        <w:lang w:val="ru-RU" w:eastAsia="ru-RU" w:bidi="ru-RU"/>
      </w:rPr>
    </w:lvl>
    <w:lvl w:ilvl="6">
      <w:numFmt w:val="bullet"/>
      <w:lvlText w:val="•"/>
      <w:lvlJc w:val="left"/>
      <w:pPr>
        <w:ind w:left="6643" w:hanging="342"/>
      </w:pPr>
      <w:rPr>
        <w:rFonts w:hint="default"/>
        <w:lang w:val="ru-RU" w:eastAsia="ru-RU" w:bidi="ru-RU"/>
      </w:rPr>
    </w:lvl>
    <w:lvl w:ilvl="7">
      <w:numFmt w:val="bullet"/>
      <w:lvlText w:val="•"/>
      <w:lvlJc w:val="left"/>
      <w:pPr>
        <w:ind w:left="7733" w:hanging="342"/>
      </w:pPr>
      <w:rPr>
        <w:rFonts w:hint="default"/>
        <w:lang w:val="ru-RU" w:eastAsia="ru-RU" w:bidi="ru-RU"/>
      </w:rPr>
    </w:lvl>
    <w:lvl w:ilvl="8">
      <w:numFmt w:val="bullet"/>
      <w:lvlText w:val="•"/>
      <w:lvlJc w:val="left"/>
      <w:pPr>
        <w:ind w:left="8824" w:hanging="342"/>
      </w:pPr>
      <w:rPr>
        <w:rFonts w:hint="default"/>
        <w:lang w:val="ru-RU" w:eastAsia="ru-RU" w:bidi="ru-RU"/>
      </w:rPr>
    </w:lvl>
  </w:abstractNum>
  <w:abstractNum w:abstractNumId="3">
    <w:nsid w:val="422136FC"/>
    <w:multiLevelType w:val="multilevel"/>
    <w:tmpl w:val="40BCF99E"/>
    <w:styleLink w:val="WW8Num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lef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lef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left"/>
      <w:pPr>
        <w:ind w:left="6829" w:hanging="180"/>
      </w:pPr>
    </w:lvl>
  </w:abstractNum>
  <w:abstractNum w:abstractNumId="4">
    <w:nsid w:val="5F85346E"/>
    <w:multiLevelType w:val="multilevel"/>
    <w:tmpl w:val="1C24E97E"/>
    <w:styleLink w:val="WW8Num2"/>
    <w:lvl w:ilvl="0">
      <w:start w:val="1"/>
      <w:numFmt w:val="decimal"/>
      <w:lvlText w:val="%1."/>
      <w:lvlJc w:val="left"/>
      <w:pPr>
        <w:ind w:left="1429" w:hanging="360"/>
      </w:pPr>
      <w:rPr>
        <w:rFonts w:ascii="Arial" w:eastAsia="Arial Unicode MS" w:hAnsi="Arial" w:cs="Aria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5">
    <w:nsid w:val="6B7705DF"/>
    <w:multiLevelType w:val="hybridMultilevel"/>
    <w:tmpl w:val="F5709480"/>
    <w:lvl w:ilvl="0" w:tplc="901AB478">
      <w:start w:val="1"/>
      <w:numFmt w:val="lowerLetter"/>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D87CFD"/>
    <w:multiLevelType w:val="hybridMultilevel"/>
    <w:tmpl w:val="94A27A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7D"/>
    <w:rsid w:val="00086C02"/>
    <w:rsid w:val="000B730B"/>
    <w:rsid w:val="000D0102"/>
    <w:rsid w:val="000D3A5E"/>
    <w:rsid w:val="000E54AC"/>
    <w:rsid w:val="0014604B"/>
    <w:rsid w:val="00152C33"/>
    <w:rsid w:val="00183E7C"/>
    <w:rsid w:val="001A2EE1"/>
    <w:rsid w:val="001C22A1"/>
    <w:rsid w:val="0023247D"/>
    <w:rsid w:val="002D5CAC"/>
    <w:rsid w:val="003020C9"/>
    <w:rsid w:val="00327D6D"/>
    <w:rsid w:val="003C0A96"/>
    <w:rsid w:val="0040364D"/>
    <w:rsid w:val="00420FAF"/>
    <w:rsid w:val="00465687"/>
    <w:rsid w:val="00525402"/>
    <w:rsid w:val="005328E2"/>
    <w:rsid w:val="00535FD8"/>
    <w:rsid w:val="005724BB"/>
    <w:rsid w:val="00665871"/>
    <w:rsid w:val="00666897"/>
    <w:rsid w:val="006F25A8"/>
    <w:rsid w:val="0074532C"/>
    <w:rsid w:val="008134C8"/>
    <w:rsid w:val="009A5F47"/>
    <w:rsid w:val="009E48AD"/>
    <w:rsid w:val="009E5119"/>
    <w:rsid w:val="00B12361"/>
    <w:rsid w:val="00B71AEA"/>
    <w:rsid w:val="00C3556D"/>
    <w:rsid w:val="00C417FA"/>
    <w:rsid w:val="00C7066C"/>
    <w:rsid w:val="00C743E3"/>
    <w:rsid w:val="00CB46B7"/>
    <w:rsid w:val="00D07260"/>
    <w:rsid w:val="00E46034"/>
    <w:rsid w:val="00E52535"/>
    <w:rsid w:val="00E75184"/>
    <w:rsid w:val="00E77441"/>
    <w:rsid w:val="00ED36FC"/>
    <w:rsid w:val="00F52CBE"/>
    <w:rsid w:val="00F6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3247D"/>
  </w:style>
  <w:style w:type="character" w:styleId="a4">
    <w:name w:val="Hyperlink"/>
    <w:basedOn w:val="a0"/>
    <w:uiPriority w:val="99"/>
    <w:semiHidden/>
    <w:unhideWhenUsed/>
    <w:rsid w:val="0023247D"/>
    <w:rPr>
      <w:color w:val="0000FF"/>
      <w:u w:val="single"/>
    </w:rPr>
  </w:style>
  <w:style w:type="paragraph" w:styleId="a5">
    <w:name w:val="List Paragraph"/>
    <w:basedOn w:val="a"/>
    <w:qFormat/>
    <w:rsid w:val="00327D6D"/>
    <w:pPr>
      <w:ind w:left="720"/>
      <w:contextualSpacing/>
    </w:pPr>
  </w:style>
  <w:style w:type="table" w:styleId="a6">
    <w:name w:val="Table Grid"/>
    <w:basedOn w:val="a1"/>
    <w:uiPriority w:val="59"/>
    <w:rsid w:val="0032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D6D"/>
    <w:pPr>
      <w:autoSpaceDE w:val="0"/>
      <w:autoSpaceDN w:val="0"/>
      <w:adjustRightInd w:val="0"/>
      <w:spacing w:after="0" w:line="240" w:lineRule="auto"/>
    </w:pPr>
    <w:rPr>
      <w:rFonts w:ascii="Arial" w:hAnsi="Arial" w:cs="Arial"/>
      <w:color w:val="000000"/>
      <w:sz w:val="24"/>
      <w:szCs w:val="24"/>
    </w:rPr>
  </w:style>
  <w:style w:type="paragraph" w:styleId="a7">
    <w:name w:val="header"/>
    <w:basedOn w:val="a"/>
    <w:link w:val="a8"/>
    <w:uiPriority w:val="99"/>
    <w:unhideWhenUsed/>
    <w:rsid w:val="00ED36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36FC"/>
  </w:style>
  <w:style w:type="paragraph" w:styleId="a9">
    <w:name w:val="footer"/>
    <w:basedOn w:val="a"/>
    <w:link w:val="aa"/>
    <w:uiPriority w:val="99"/>
    <w:unhideWhenUsed/>
    <w:rsid w:val="00ED36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36FC"/>
  </w:style>
  <w:style w:type="paragraph" w:styleId="ab">
    <w:name w:val="Balloon Text"/>
    <w:basedOn w:val="a"/>
    <w:link w:val="ac"/>
    <w:uiPriority w:val="99"/>
    <w:semiHidden/>
    <w:unhideWhenUsed/>
    <w:rsid w:val="00B71A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1AEA"/>
    <w:rPr>
      <w:rFonts w:ascii="Tahoma" w:hAnsi="Tahoma" w:cs="Tahoma"/>
      <w:sz w:val="16"/>
      <w:szCs w:val="16"/>
    </w:rPr>
  </w:style>
  <w:style w:type="paragraph" w:styleId="ad">
    <w:name w:val="Body Text"/>
    <w:basedOn w:val="a"/>
    <w:link w:val="ae"/>
    <w:uiPriority w:val="1"/>
    <w:qFormat/>
    <w:rsid w:val="009A5F47"/>
    <w:pPr>
      <w:widowControl w:val="0"/>
      <w:autoSpaceDE w:val="0"/>
      <w:autoSpaceDN w:val="0"/>
      <w:spacing w:before="1" w:after="0" w:line="240" w:lineRule="auto"/>
      <w:ind w:left="106"/>
    </w:pPr>
    <w:rPr>
      <w:rFonts w:ascii="Trebuchet MS" w:eastAsia="Trebuchet MS" w:hAnsi="Trebuchet MS" w:cs="Trebuchet MS"/>
      <w:sz w:val="16"/>
      <w:szCs w:val="16"/>
      <w:lang w:eastAsia="ru-RU" w:bidi="ru-RU"/>
    </w:rPr>
  </w:style>
  <w:style w:type="character" w:customStyle="1" w:styleId="ae">
    <w:name w:val="Основной текст Знак"/>
    <w:basedOn w:val="a0"/>
    <w:link w:val="ad"/>
    <w:uiPriority w:val="1"/>
    <w:rsid w:val="009A5F47"/>
    <w:rPr>
      <w:rFonts w:ascii="Trebuchet MS" w:eastAsia="Trebuchet MS" w:hAnsi="Trebuchet MS" w:cs="Trebuchet MS"/>
      <w:sz w:val="16"/>
      <w:szCs w:val="16"/>
      <w:lang w:eastAsia="ru-RU" w:bidi="ru-RU"/>
    </w:rPr>
  </w:style>
  <w:style w:type="paragraph" w:customStyle="1" w:styleId="Standard">
    <w:name w:val="Standard"/>
    <w:rsid w:val="00525402"/>
    <w:pPr>
      <w:suppressAutoHyphens/>
      <w:autoSpaceDN w:val="0"/>
      <w:spacing w:after="0" w:line="240" w:lineRule="auto"/>
      <w:jc w:val="center"/>
    </w:pPr>
    <w:rPr>
      <w:rFonts w:ascii="Calibri" w:eastAsia="Arial Unicode MS" w:hAnsi="Calibri" w:cs="font301, 'Times New Roman'"/>
      <w:kern w:val="3"/>
      <w:lang w:eastAsia="zh-CN"/>
    </w:rPr>
  </w:style>
  <w:style w:type="paragraph" w:customStyle="1" w:styleId="1">
    <w:name w:val="Абзац списка1"/>
    <w:basedOn w:val="Standard"/>
    <w:rsid w:val="00525402"/>
  </w:style>
  <w:style w:type="numbering" w:customStyle="1" w:styleId="WW8Num1">
    <w:name w:val="WW8Num1"/>
    <w:rsid w:val="00525402"/>
    <w:pPr>
      <w:numPr>
        <w:numId w:val="6"/>
      </w:numPr>
    </w:pPr>
  </w:style>
  <w:style w:type="numbering" w:customStyle="1" w:styleId="WW8Num2">
    <w:name w:val="WW8Num2"/>
    <w:rsid w:val="00CB46B7"/>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3247D"/>
  </w:style>
  <w:style w:type="character" w:styleId="a4">
    <w:name w:val="Hyperlink"/>
    <w:basedOn w:val="a0"/>
    <w:uiPriority w:val="99"/>
    <w:semiHidden/>
    <w:unhideWhenUsed/>
    <w:rsid w:val="0023247D"/>
    <w:rPr>
      <w:color w:val="0000FF"/>
      <w:u w:val="single"/>
    </w:rPr>
  </w:style>
  <w:style w:type="paragraph" w:styleId="a5">
    <w:name w:val="List Paragraph"/>
    <w:basedOn w:val="a"/>
    <w:qFormat/>
    <w:rsid w:val="00327D6D"/>
    <w:pPr>
      <w:ind w:left="720"/>
      <w:contextualSpacing/>
    </w:pPr>
  </w:style>
  <w:style w:type="table" w:styleId="a6">
    <w:name w:val="Table Grid"/>
    <w:basedOn w:val="a1"/>
    <w:uiPriority w:val="59"/>
    <w:rsid w:val="0032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D6D"/>
    <w:pPr>
      <w:autoSpaceDE w:val="0"/>
      <w:autoSpaceDN w:val="0"/>
      <w:adjustRightInd w:val="0"/>
      <w:spacing w:after="0" w:line="240" w:lineRule="auto"/>
    </w:pPr>
    <w:rPr>
      <w:rFonts w:ascii="Arial" w:hAnsi="Arial" w:cs="Arial"/>
      <w:color w:val="000000"/>
      <w:sz w:val="24"/>
      <w:szCs w:val="24"/>
    </w:rPr>
  </w:style>
  <w:style w:type="paragraph" w:styleId="a7">
    <w:name w:val="header"/>
    <w:basedOn w:val="a"/>
    <w:link w:val="a8"/>
    <w:uiPriority w:val="99"/>
    <w:unhideWhenUsed/>
    <w:rsid w:val="00ED36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36FC"/>
  </w:style>
  <w:style w:type="paragraph" w:styleId="a9">
    <w:name w:val="footer"/>
    <w:basedOn w:val="a"/>
    <w:link w:val="aa"/>
    <w:uiPriority w:val="99"/>
    <w:unhideWhenUsed/>
    <w:rsid w:val="00ED36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36FC"/>
  </w:style>
  <w:style w:type="paragraph" w:styleId="ab">
    <w:name w:val="Balloon Text"/>
    <w:basedOn w:val="a"/>
    <w:link w:val="ac"/>
    <w:uiPriority w:val="99"/>
    <w:semiHidden/>
    <w:unhideWhenUsed/>
    <w:rsid w:val="00B71A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1AEA"/>
    <w:rPr>
      <w:rFonts w:ascii="Tahoma" w:hAnsi="Tahoma" w:cs="Tahoma"/>
      <w:sz w:val="16"/>
      <w:szCs w:val="16"/>
    </w:rPr>
  </w:style>
  <w:style w:type="paragraph" w:styleId="ad">
    <w:name w:val="Body Text"/>
    <w:basedOn w:val="a"/>
    <w:link w:val="ae"/>
    <w:uiPriority w:val="1"/>
    <w:qFormat/>
    <w:rsid w:val="009A5F47"/>
    <w:pPr>
      <w:widowControl w:val="0"/>
      <w:autoSpaceDE w:val="0"/>
      <w:autoSpaceDN w:val="0"/>
      <w:spacing w:before="1" w:after="0" w:line="240" w:lineRule="auto"/>
      <w:ind w:left="106"/>
    </w:pPr>
    <w:rPr>
      <w:rFonts w:ascii="Trebuchet MS" w:eastAsia="Trebuchet MS" w:hAnsi="Trebuchet MS" w:cs="Trebuchet MS"/>
      <w:sz w:val="16"/>
      <w:szCs w:val="16"/>
      <w:lang w:eastAsia="ru-RU" w:bidi="ru-RU"/>
    </w:rPr>
  </w:style>
  <w:style w:type="character" w:customStyle="1" w:styleId="ae">
    <w:name w:val="Основной текст Знак"/>
    <w:basedOn w:val="a0"/>
    <w:link w:val="ad"/>
    <w:uiPriority w:val="1"/>
    <w:rsid w:val="009A5F47"/>
    <w:rPr>
      <w:rFonts w:ascii="Trebuchet MS" w:eastAsia="Trebuchet MS" w:hAnsi="Trebuchet MS" w:cs="Trebuchet MS"/>
      <w:sz w:val="16"/>
      <w:szCs w:val="16"/>
      <w:lang w:eastAsia="ru-RU" w:bidi="ru-RU"/>
    </w:rPr>
  </w:style>
  <w:style w:type="paragraph" w:customStyle="1" w:styleId="Standard">
    <w:name w:val="Standard"/>
    <w:rsid w:val="00525402"/>
    <w:pPr>
      <w:suppressAutoHyphens/>
      <w:autoSpaceDN w:val="0"/>
      <w:spacing w:after="0" w:line="240" w:lineRule="auto"/>
      <w:jc w:val="center"/>
    </w:pPr>
    <w:rPr>
      <w:rFonts w:ascii="Calibri" w:eastAsia="Arial Unicode MS" w:hAnsi="Calibri" w:cs="font301, 'Times New Roman'"/>
      <w:kern w:val="3"/>
      <w:lang w:eastAsia="zh-CN"/>
    </w:rPr>
  </w:style>
  <w:style w:type="paragraph" w:customStyle="1" w:styleId="1">
    <w:name w:val="Абзац списка1"/>
    <w:basedOn w:val="Standard"/>
    <w:rsid w:val="00525402"/>
  </w:style>
  <w:style w:type="numbering" w:customStyle="1" w:styleId="WW8Num1">
    <w:name w:val="WW8Num1"/>
    <w:rsid w:val="00525402"/>
    <w:pPr>
      <w:numPr>
        <w:numId w:val="6"/>
      </w:numPr>
    </w:pPr>
  </w:style>
  <w:style w:type="numbering" w:customStyle="1" w:styleId="WW8Num2">
    <w:name w:val="WW8Num2"/>
    <w:rsid w:val="00CB46B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4258">
      <w:bodyDiv w:val="1"/>
      <w:marLeft w:val="0"/>
      <w:marRight w:val="0"/>
      <w:marTop w:val="0"/>
      <w:marBottom w:val="0"/>
      <w:divBdr>
        <w:top w:val="none" w:sz="0" w:space="0" w:color="auto"/>
        <w:left w:val="none" w:sz="0" w:space="0" w:color="auto"/>
        <w:bottom w:val="none" w:sz="0" w:space="0" w:color="auto"/>
        <w:right w:val="none" w:sz="0" w:space="0" w:color="auto"/>
      </w:divBdr>
    </w:div>
    <w:div w:id="290794552">
      <w:bodyDiv w:val="1"/>
      <w:marLeft w:val="0"/>
      <w:marRight w:val="0"/>
      <w:marTop w:val="0"/>
      <w:marBottom w:val="0"/>
      <w:divBdr>
        <w:top w:val="none" w:sz="0" w:space="0" w:color="auto"/>
        <w:left w:val="none" w:sz="0" w:space="0" w:color="auto"/>
        <w:bottom w:val="none" w:sz="0" w:space="0" w:color="auto"/>
        <w:right w:val="none" w:sz="0" w:space="0" w:color="auto"/>
      </w:divBdr>
    </w:div>
    <w:div w:id="447049628">
      <w:bodyDiv w:val="1"/>
      <w:marLeft w:val="0"/>
      <w:marRight w:val="0"/>
      <w:marTop w:val="0"/>
      <w:marBottom w:val="0"/>
      <w:divBdr>
        <w:top w:val="none" w:sz="0" w:space="0" w:color="auto"/>
        <w:left w:val="none" w:sz="0" w:space="0" w:color="auto"/>
        <w:bottom w:val="none" w:sz="0" w:space="0" w:color="auto"/>
        <w:right w:val="none" w:sz="0" w:space="0" w:color="auto"/>
      </w:divBdr>
      <w:divsChild>
        <w:div w:id="1478186574">
          <w:marLeft w:val="0"/>
          <w:marRight w:val="0"/>
          <w:marTop w:val="0"/>
          <w:marBottom w:val="0"/>
          <w:divBdr>
            <w:top w:val="none" w:sz="0" w:space="0" w:color="auto"/>
            <w:left w:val="none" w:sz="0" w:space="0" w:color="auto"/>
            <w:bottom w:val="none" w:sz="0" w:space="0" w:color="auto"/>
            <w:right w:val="none" w:sz="0" w:space="0" w:color="auto"/>
          </w:divBdr>
        </w:div>
      </w:divsChild>
    </w:div>
    <w:div w:id="1453552031">
      <w:bodyDiv w:val="1"/>
      <w:marLeft w:val="0"/>
      <w:marRight w:val="0"/>
      <w:marTop w:val="0"/>
      <w:marBottom w:val="0"/>
      <w:divBdr>
        <w:top w:val="none" w:sz="0" w:space="0" w:color="auto"/>
        <w:left w:val="none" w:sz="0" w:space="0" w:color="auto"/>
        <w:bottom w:val="none" w:sz="0" w:space="0" w:color="auto"/>
        <w:right w:val="none" w:sz="0" w:space="0" w:color="auto"/>
      </w:divBdr>
    </w:div>
    <w:div w:id="17411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3620</Words>
  <Characters>20636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KGB</cp:lastModifiedBy>
  <cp:revision>2</cp:revision>
  <dcterms:created xsi:type="dcterms:W3CDTF">2020-06-05T13:22:00Z</dcterms:created>
  <dcterms:modified xsi:type="dcterms:W3CDTF">2020-06-05T13:22:00Z</dcterms:modified>
</cp:coreProperties>
</file>